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5D" w:rsidRPr="00B60FA3" w:rsidRDefault="00F27B0E">
      <w:pPr>
        <w:spacing w:before="120"/>
        <w:jc w:val="center"/>
        <w:rPr>
          <w:b/>
          <w:sz w:val="24"/>
          <w:szCs w:val="24"/>
          <w:lang w:val="en-US"/>
        </w:rPr>
      </w:pPr>
      <w:r w:rsidRPr="00B60FA3">
        <w:rPr>
          <w:b/>
          <w:sz w:val="24"/>
          <w:szCs w:val="24"/>
          <w:lang w:val="en-US"/>
        </w:rPr>
        <w:t xml:space="preserve">COURSE SYLLABUS </w:t>
      </w:r>
    </w:p>
    <w:p w:rsidR="0010535D" w:rsidRPr="00B60FA3" w:rsidRDefault="00D12C4F" w:rsidP="00F27B0E">
      <w:pPr>
        <w:spacing w:before="120"/>
        <w:ind w:firstLine="708"/>
        <w:jc w:val="center"/>
        <w:rPr>
          <w:b/>
          <w:sz w:val="24"/>
          <w:szCs w:val="24"/>
          <w:lang w:val="en-US"/>
        </w:rPr>
      </w:pPr>
      <w:r w:rsidRPr="00B60FA3">
        <w:rPr>
          <w:b/>
          <w:sz w:val="24"/>
          <w:szCs w:val="24"/>
          <w:lang w:val="en-US"/>
        </w:rPr>
        <w:t xml:space="preserve">Spring </w:t>
      </w:r>
      <w:r w:rsidR="00F27B0E" w:rsidRPr="00B60FA3">
        <w:rPr>
          <w:b/>
          <w:sz w:val="24"/>
          <w:szCs w:val="24"/>
          <w:lang w:val="en-US"/>
        </w:rPr>
        <w:t xml:space="preserve">Semester </w:t>
      </w:r>
      <w:r w:rsidR="0077591B" w:rsidRPr="00B60FA3">
        <w:rPr>
          <w:b/>
          <w:sz w:val="24"/>
          <w:szCs w:val="24"/>
          <w:lang w:val="en-US"/>
        </w:rPr>
        <w:t>20</w:t>
      </w:r>
      <w:r w:rsidRPr="00B60FA3">
        <w:rPr>
          <w:b/>
          <w:sz w:val="24"/>
          <w:szCs w:val="24"/>
          <w:lang w:val="en-US"/>
        </w:rPr>
        <w:t>19/2020</w:t>
      </w:r>
      <w:r w:rsidR="00F27B0E" w:rsidRPr="00B60FA3">
        <w:rPr>
          <w:b/>
          <w:sz w:val="24"/>
          <w:szCs w:val="24"/>
          <w:lang w:val="en-US"/>
        </w:rPr>
        <w:t>,</w:t>
      </w:r>
      <w:r w:rsidR="00AA107D" w:rsidRPr="00B60FA3">
        <w:rPr>
          <w:b/>
          <w:sz w:val="24"/>
          <w:szCs w:val="24"/>
          <w:lang w:val="en-US"/>
        </w:rPr>
        <w:t xml:space="preserve"> </w:t>
      </w:r>
      <w:r w:rsidR="00F27B0E" w:rsidRPr="00B60FA3">
        <w:rPr>
          <w:b/>
          <w:sz w:val="24"/>
          <w:szCs w:val="24"/>
          <w:lang w:val="en-US"/>
        </w:rPr>
        <w:t>Central European Studies</w:t>
      </w:r>
    </w:p>
    <w:p w:rsidR="00AA107D" w:rsidRPr="00B60FA3" w:rsidRDefault="00AA107D">
      <w:pPr>
        <w:spacing w:before="120"/>
        <w:jc w:val="center"/>
        <w:rPr>
          <w:b/>
          <w:sz w:val="24"/>
          <w:szCs w:val="24"/>
          <w:lang w:val="en-US"/>
        </w:rPr>
      </w:pPr>
    </w:p>
    <w:tbl>
      <w:tblPr>
        <w:tblW w:w="9670" w:type="dxa"/>
        <w:tblInd w:w="108" w:type="dxa"/>
        <w:tblLayout w:type="fixed"/>
        <w:tblCellMar>
          <w:left w:w="10" w:type="dxa"/>
          <w:right w:w="10" w:type="dxa"/>
        </w:tblCellMar>
        <w:tblLook w:val="0000"/>
      </w:tblPr>
      <w:tblGrid>
        <w:gridCol w:w="6469"/>
        <w:gridCol w:w="3201"/>
      </w:tblGrid>
      <w:tr w:rsidR="0010535D" w:rsidRPr="008A6322" w:rsidTr="0019321C">
        <w:tc>
          <w:tcPr>
            <w:tcW w:w="6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0C4EBB" w:rsidP="00812331">
            <w:pPr>
              <w:spacing w:line="240" w:lineRule="auto"/>
              <w:rPr>
                <w:b/>
                <w:sz w:val="24"/>
                <w:szCs w:val="24"/>
                <w:lang w:val="en-US"/>
              </w:rPr>
            </w:pPr>
            <w:r w:rsidRPr="008A6322">
              <w:rPr>
                <w:b/>
                <w:sz w:val="24"/>
                <w:szCs w:val="24"/>
                <w:lang w:val="en-US"/>
              </w:rPr>
              <w:t>Name of Course</w:t>
            </w:r>
            <w:r w:rsidR="0077591B" w:rsidRPr="008A6322">
              <w:rPr>
                <w:b/>
                <w:sz w:val="24"/>
                <w:szCs w:val="24"/>
                <w:lang w:val="en-US"/>
              </w:rPr>
              <w:t>:</w:t>
            </w:r>
          </w:p>
          <w:p w:rsidR="0010535D" w:rsidRPr="008A6322" w:rsidRDefault="00170BFE" w:rsidP="00812331">
            <w:pPr>
              <w:spacing w:line="240" w:lineRule="auto"/>
              <w:rPr>
                <w:sz w:val="24"/>
                <w:szCs w:val="24"/>
                <w:lang w:val="en-US"/>
              </w:rPr>
            </w:pPr>
            <w:r w:rsidRPr="008A6322">
              <w:rPr>
                <w:sz w:val="24"/>
                <w:szCs w:val="24"/>
                <w:lang w:val="en-US"/>
              </w:rPr>
              <w:t>Jewish Integration, Anti-Semitism, and Holocaust in Central Europe</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C2E" w:rsidRPr="008A6322" w:rsidRDefault="009E733E" w:rsidP="00812331">
            <w:pPr>
              <w:spacing w:line="240" w:lineRule="auto"/>
              <w:rPr>
                <w:sz w:val="24"/>
                <w:szCs w:val="24"/>
                <w:lang w:val="en-US"/>
              </w:rPr>
            </w:pPr>
            <w:r w:rsidRPr="008A6322">
              <w:rPr>
                <w:b/>
                <w:sz w:val="24"/>
                <w:szCs w:val="24"/>
                <w:lang w:val="en-US"/>
              </w:rPr>
              <w:t>Course Code</w:t>
            </w:r>
            <w:r w:rsidR="0077591B" w:rsidRPr="008A6322">
              <w:rPr>
                <w:b/>
                <w:sz w:val="24"/>
                <w:szCs w:val="24"/>
                <w:lang w:val="en-US"/>
              </w:rPr>
              <w:t>:</w:t>
            </w:r>
            <w:r w:rsidR="0077591B" w:rsidRPr="008A6322">
              <w:rPr>
                <w:sz w:val="24"/>
                <w:szCs w:val="24"/>
                <w:lang w:val="en-US"/>
              </w:rPr>
              <w:t xml:space="preserve"> </w:t>
            </w:r>
            <w:r w:rsidR="00363DF5" w:rsidRPr="008A6322">
              <w:rPr>
                <w:sz w:val="24"/>
                <w:szCs w:val="24"/>
                <w:lang w:val="en-US"/>
              </w:rPr>
              <w:t>BTKETN</w:t>
            </w:r>
            <w:r w:rsidR="00170BFE" w:rsidRPr="008A6322">
              <w:rPr>
                <w:sz w:val="24"/>
                <w:szCs w:val="24"/>
                <w:lang w:val="en-US"/>
              </w:rPr>
              <w:t>2</w:t>
            </w:r>
            <w:r w:rsidR="008E2002" w:rsidRPr="008A6322">
              <w:rPr>
                <w:sz w:val="24"/>
                <w:szCs w:val="24"/>
                <w:lang w:val="en-US"/>
              </w:rPr>
              <w:t>01</w:t>
            </w:r>
          </w:p>
          <w:p w:rsidR="0010535D" w:rsidRPr="008A6322" w:rsidRDefault="009E733E" w:rsidP="00812331">
            <w:pPr>
              <w:spacing w:line="240" w:lineRule="auto"/>
              <w:rPr>
                <w:sz w:val="24"/>
                <w:szCs w:val="24"/>
                <w:lang w:val="en-US"/>
              </w:rPr>
            </w:pPr>
            <w:r w:rsidRPr="008A6322">
              <w:rPr>
                <w:b/>
                <w:sz w:val="24"/>
                <w:szCs w:val="24"/>
                <w:lang w:val="en-US"/>
              </w:rPr>
              <w:t>Institute</w:t>
            </w:r>
            <w:r w:rsidR="0077591B" w:rsidRPr="008A6322">
              <w:rPr>
                <w:b/>
                <w:sz w:val="24"/>
                <w:szCs w:val="24"/>
                <w:lang w:val="en-US"/>
              </w:rPr>
              <w:t>:</w:t>
            </w:r>
            <w:r w:rsidR="0077591B" w:rsidRPr="008A6322">
              <w:rPr>
                <w:sz w:val="24"/>
                <w:szCs w:val="24"/>
                <w:lang w:val="en-US"/>
              </w:rPr>
              <w:t xml:space="preserve"> </w:t>
            </w:r>
            <w:r w:rsidRPr="008A6322">
              <w:rPr>
                <w:sz w:val="24"/>
                <w:szCs w:val="24"/>
                <w:lang w:val="en-US"/>
              </w:rPr>
              <w:t xml:space="preserve">Institute of </w:t>
            </w:r>
            <w:r w:rsidR="006A2784" w:rsidRPr="008A6322">
              <w:rPr>
                <w:sz w:val="24"/>
                <w:szCs w:val="24"/>
                <w:lang w:val="en-US"/>
              </w:rPr>
              <w:t>History</w:t>
            </w:r>
          </w:p>
        </w:tc>
      </w:tr>
      <w:tr w:rsidR="0010535D" w:rsidRPr="008A6322" w:rsidTr="0019321C">
        <w:tc>
          <w:tcPr>
            <w:tcW w:w="6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10535D" w:rsidP="00812331">
            <w:pPr>
              <w:spacing w:line="240" w:lineRule="auto"/>
              <w:rPr>
                <w:sz w:val="24"/>
                <w:szCs w:val="24"/>
                <w:lang w:val="en-US"/>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9E733E" w:rsidP="00812331">
            <w:pPr>
              <w:pStyle w:val="Lbjegyzetszveg"/>
              <w:spacing w:after="120"/>
              <w:jc w:val="both"/>
              <w:rPr>
                <w:b/>
                <w:i/>
                <w:sz w:val="24"/>
                <w:szCs w:val="24"/>
                <w:lang w:val="en-US"/>
              </w:rPr>
            </w:pPr>
            <w:r w:rsidRPr="008A6322">
              <w:rPr>
                <w:b/>
                <w:sz w:val="24"/>
                <w:szCs w:val="24"/>
                <w:u w:val="single"/>
                <w:lang w:val="en-US"/>
              </w:rPr>
              <w:t>Required</w:t>
            </w:r>
            <w:r w:rsidRPr="008A6322">
              <w:rPr>
                <w:b/>
                <w:sz w:val="24"/>
                <w:szCs w:val="24"/>
                <w:lang w:val="en-US"/>
              </w:rPr>
              <w:t>, Elective</w:t>
            </w:r>
            <w:r w:rsidR="0077591B" w:rsidRPr="008A6322">
              <w:rPr>
                <w:b/>
                <w:sz w:val="24"/>
                <w:szCs w:val="24"/>
                <w:lang w:val="en-US"/>
              </w:rPr>
              <w:t>:</w:t>
            </w:r>
            <w:r w:rsidR="0077591B" w:rsidRPr="008A6322">
              <w:rPr>
                <w:sz w:val="24"/>
                <w:szCs w:val="24"/>
                <w:lang w:val="en-US"/>
              </w:rPr>
              <w:t xml:space="preserve"> </w:t>
            </w:r>
            <w:r w:rsidR="00E85CEB" w:rsidRPr="008A6322">
              <w:rPr>
                <w:sz w:val="24"/>
                <w:szCs w:val="24"/>
                <w:lang w:val="en-US"/>
              </w:rPr>
              <w:t xml:space="preserve">Professional </w:t>
            </w:r>
            <w:proofErr w:type="spellStart"/>
            <w:r w:rsidR="00E85CEB" w:rsidRPr="008A6322">
              <w:rPr>
                <w:sz w:val="24"/>
                <w:szCs w:val="24"/>
                <w:lang w:val="en-US"/>
              </w:rPr>
              <w:t>knowledges</w:t>
            </w:r>
            <w:proofErr w:type="spellEnd"/>
          </w:p>
        </w:tc>
      </w:tr>
      <w:tr w:rsidR="0010535D" w:rsidRPr="008A6322" w:rsidTr="0019321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0C4EBB" w:rsidP="00812331">
            <w:pPr>
              <w:spacing w:line="240" w:lineRule="auto"/>
              <w:rPr>
                <w:sz w:val="24"/>
                <w:szCs w:val="24"/>
                <w:lang w:val="en-US"/>
              </w:rPr>
            </w:pPr>
            <w:r w:rsidRPr="008A6322">
              <w:rPr>
                <w:b/>
                <w:sz w:val="24"/>
                <w:szCs w:val="24"/>
                <w:lang w:val="en-US"/>
              </w:rPr>
              <w:t>Course Instructor</w:t>
            </w:r>
            <w:r w:rsidR="0077591B" w:rsidRPr="008A6322">
              <w:rPr>
                <w:b/>
                <w:sz w:val="24"/>
                <w:szCs w:val="24"/>
                <w:lang w:val="en-US"/>
              </w:rPr>
              <w:t>:</w:t>
            </w:r>
            <w:r w:rsidR="00363DF5" w:rsidRPr="008A6322">
              <w:rPr>
                <w:sz w:val="24"/>
                <w:szCs w:val="24"/>
                <w:lang w:val="en-US"/>
              </w:rPr>
              <w:t xml:space="preserve"> </w:t>
            </w:r>
            <w:proofErr w:type="spellStart"/>
            <w:r w:rsidR="004E2F09" w:rsidRPr="008A6322">
              <w:rPr>
                <w:rFonts w:eastAsia="Times New Roman"/>
                <w:sz w:val="24"/>
                <w:szCs w:val="24"/>
                <w:lang w:val="en-US"/>
              </w:rPr>
              <w:t>Sziszkoszné</w:t>
            </w:r>
            <w:proofErr w:type="spellEnd"/>
            <w:r w:rsidR="004E2F09" w:rsidRPr="008A6322">
              <w:rPr>
                <w:rFonts w:eastAsia="Times New Roman"/>
                <w:sz w:val="24"/>
                <w:szCs w:val="24"/>
                <w:lang w:val="en-US"/>
              </w:rPr>
              <w:t xml:space="preserve"> dr. Halász, Dorottya Assistant Professor, PhD</w:t>
            </w:r>
          </w:p>
        </w:tc>
      </w:tr>
      <w:tr w:rsidR="0010535D" w:rsidRPr="008A6322" w:rsidTr="0019321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0C4EBB" w:rsidP="00812331">
            <w:pPr>
              <w:spacing w:line="240" w:lineRule="auto"/>
              <w:rPr>
                <w:sz w:val="24"/>
                <w:szCs w:val="24"/>
                <w:lang w:val="en-US"/>
              </w:rPr>
            </w:pPr>
            <w:r w:rsidRPr="008A6322">
              <w:rPr>
                <w:b/>
                <w:sz w:val="24"/>
                <w:szCs w:val="24"/>
                <w:lang w:val="en-US"/>
              </w:rPr>
              <w:t xml:space="preserve">Other Instructor: </w:t>
            </w:r>
            <w:r w:rsidR="00475B12" w:rsidRPr="008A6322">
              <w:rPr>
                <w:sz w:val="24"/>
                <w:szCs w:val="24"/>
                <w:lang w:val="en-US"/>
              </w:rPr>
              <w:t>-</w:t>
            </w:r>
            <w:r w:rsidR="006A2784" w:rsidRPr="008A6322">
              <w:rPr>
                <w:sz w:val="24"/>
                <w:szCs w:val="24"/>
                <w:lang w:val="en-US"/>
              </w:rPr>
              <w:t>-</w:t>
            </w:r>
          </w:p>
        </w:tc>
      </w:tr>
      <w:tr w:rsidR="0010535D" w:rsidRPr="008A6322" w:rsidTr="0019321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0C4EBB" w:rsidP="00812331">
            <w:pPr>
              <w:spacing w:line="240" w:lineRule="auto"/>
              <w:rPr>
                <w:sz w:val="24"/>
                <w:szCs w:val="24"/>
                <w:lang w:val="en-US"/>
              </w:rPr>
            </w:pPr>
            <w:r w:rsidRPr="008A6322">
              <w:rPr>
                <w:b/>
                <w:sz w:val="24"/>
                <w:szCs w:val="24"/>
                <w:lang w:val="en-US"/>
              </w:rPr>
              <w:t>Terms</w:t>
            </w:r>
            <w:r w:rsidR="0077591B" w:rsidRPr="008A6322">
              <w:rPr>
                <w:b/>
                <w:sz w:val="24"/>
                <w:szCs w:val="24"/>
                <w:lang w:val="en-US"/>
              </w:rPr>
              <w:t xml:space="preserve">: </w:t>
            </w:r>
            <w:r w:rsidR="00E85CEB" w:rsidRPr="008A6322">
              <w:rPr>
                <w:sz w:val="24"/>
                <w:szCs w:val="24"/>
                <w:lang w:val="en-US"/>
              </w:rPr>
              <w:t>2nd</w:t>
            </w:r>
            <w:r w:rsidR="00F27B0E" w:rsidRPr="008A6322">
              <w:rPr>
                <w:sz w:val="24"/>
                <w:szCs w:val="24"/>
                <w:lang w:val="en-US"/>
              </w:rPr>
              <w:t xml:space="preserve"> </w:t>
            </w:r>
            <w:r w:rsidR="006A2784" w:rsidRPr="008A6322">
              <w:rPr>
                <w:sz w:val="24"/>
                <w:szCs w:val="24"/>
                <w:lang w:val="en-US"/>
              </w:rPr>
              <w:t>s</w:t>
            </w:r>
            <w:r w:rsidR="00F67438" w:rsidRPr="008A6322">
              <w:rPr>
                <w:sz w:val="24"/>
                <w:szCs w:val="24"/>
                <w:lang w:val="en-US"/>
              </w:rPr>
              <w:t>emester</w:t>
            </w:r>
            <w:r w:rsidR="00F67438" w:rsidRPr="008A6322">
              <w:rPr>
                <w:b/>
                <w:sz w:val="24"/>
                <w:szCs w:val="24"/>
                <w:lang w:val="en-US"/>
              </w:rPr>
              <w:t xml:space="preserve">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0C4EBB" w:rsidP="00812331">
            <w:pPr>
              <w:spacing w:line="240" w:lineRule="auto"/>
              <w:rPr>
                <w:sz w:val="24"/>
                <w:szCs w:val="24"/>
                <w:lang w:val="en-US"/>
              </w:rPr>
            </w:pPr>
            <w:r w:rsidRPr="008A6322">
              <w:rPr>
                <w:b/>
                <w:sz w:val="24"/>
                <w:szCs w:val="24"/>
                <w:lang w:val="en-US"/>
              </w:rPr>
              <w:t>Requirements</w:t>
            </w:r>
            <w:r w:rsidR="006A2784" w:rsidRPr="008A6322">
              <w:rPr>
                <w:b/>
                <w:sz w:val="24"/>
                <w:szCs w:val="24"/>
                <w:lang w:val="en-US"/>
              </w:rPr>
              <w:t>: --</w:t>
            </w:r>
          </w:p>
        </w:tc>
      </w:tr>
      <w:tr w:rsidR="0010535D" w:rsidRPr="008A6322" w:rsidTr="0019321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F67438" w:rsidP="00812331">
            <w:pPr>
              <w:spacing w:line="240" w:lineRule="auto"/>
              <w:rPr>
                <w:sz w:val="24"/>
                <w:szCs w:val="24"/>
                <w:lang w:val="en-US"/>
              </w:rPr>
            </w:pPr>
            <w:r w:rsidRPr="008A6322">
              <w:rPr>
                <w:b/>
                <w:sz w:val="24"/>
                <w:szCs w:val="24"/>
                <w:lang w:val="en-US"/>
              </w:rPr>
              <w:t>Hours/week</w:t>
            </w:r>
            <w:r w:rsidR="0077591B" w:rsidRPr="008A6322">
              <w:rPr>
                <w:b/>
                <w:sz w:val="24"/>
                <w:szCs w:val="24"/>
                <w:lang w:val="en-US"/>
              </w:rPr>
              <w:t>:</w:t>
            </w:r>
            <w:r w:rsidR="0077591B" w:rsidRPr="008A6322">
              <w:rPr>
                <w:sz w:val="24"/>
                <w:szCs w:val="24"/>
                <w:lang w:val="en-US"/>
              </w:rPr>
              <w:t xml:space="preserve"> </w:t>
            </w:r>
            <w:r w:rsidRPr="008A6322">
              <w:rPr>
                <w:sz w:val="24"/>
                <w:szCs w:val="24"/>
                <w:lang w:val="en-US"/>
              </w:rPr>
              <w:t xml:space="preserve">2, </w:t>
            </w:r>
            <w:r w:rsidR="005D42E4" w:rsidRPr="008A6322">
              <w:rPr>
                <w:sz w:val="24"/>
                <w:szCs w:val="24"/>
                <w:lang w:val="en-US"/>
              </w:rPr>
              <w:t>28</w:t>
            </w:r>
            <w:r w:rsidRPr="008A6322">
              <w:rPr>
                <w:sz w:val="24"/>
                <w:szCs w:val="24"/>
                <w:lang w:val="en-US"/>
              </w:rPr>
              <w:t xml:space="preserve"> in all</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0C4EBB" w:rsidP="00812331">
            <w:pPr>
              <w:spacing w:line="240" w:lineRule="auto"/>
              <w:rPr>
                <w:sz w:val="24"/>
                <w:szCs w:val="24"/>
                <w:lang w:val="en-US"/>
              </w:rPr>
            </w:pPr>
            <w:r w:rsidRPr="008A6322">
              <w:rPr>
                <w:b/>
                <w:sz w:val="24"/>
                <w:szCs w:val="24"/>
                <w:lang w:val="en-US"/>
              </w:rPr>
              <w:t>Grading</w:t>
            </w:r>
            <w:r w:rsidR="0077591B" w:rsidRPr="008A6322">
              <w:rPr>
                <w:b/>
                <w:sz w:val="24"/>
                <w:szCs w:val="24"/>
                <w:lang w:val="en-US"/>
              </w:rPr>
              <w:t xml:space="preserve">: </w:t>
            </w:r>
            <w:r w:rsidR="00B60FA3" w:rsidRPr="008A6322">
              <w:rPr>
                <w:sz w:val="24"/>
                <w:szCs w:val="24"/>
                <w:lang w:val="en-US"/>
              </w:rPr>
              <w:t>examination</w:t>
            </w:r>
          </w:p>
        </w:tc>
      </w:tr>
      <w:tr w:rsidR="0010535D" w:rsidRPr="008A6322" w:rsidTr="0019321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F67438" w:rsidP="00812331">
            <w:pPr>
              <w:spacing w:line="240" w:lineRule="auto"/>
              <w:rPr>
                <w:sz w:val="24"/>
                <w:szCs w:val="24"/>
                <w:lang w:val="en-US"/>
              </w:rPr>
            </w:pPr>
            <w:r w:rsidRPr="008A6322">
              <w:rPr>
                <w:b/>
                <w:sz w:val="24"/>
                <w:szCs w:val="24"/>
                <w:lang w:val="en-US"/>
              </w:rPr>
              <w:t>Credit</w:t>
            </w:r>
            <w:r w:rsidR="0077591B" w:rsidRPr="008A6322">
              <w:rPr>
                <w:b/>
                <w:sz w:val="24"/>
                <w:szCs w:val="24"/>
                <w:lang w:val="en-US"/>
              </w:rPr>
              <w:t>:</w:t>
            </w:r>
            <w:r w:rsidR="0077591B" w:rsidRPr="008A6322">
              <w:rPr>
                <w:sz w:val="24"/>
                <w:szCs w:val="24"/>
                <w:lang w:val="en-US"/>
              </w:rPr>
              <w:t xml:space="preserve"> </w:t>
            </w:r>
            <w:r w:rsidRPr="008A6322">
              <w:rPr>
                <w:sz w:val="24"/>
                <w:szCs w:val="24"/>
                <w:lang w:val="en-US"/>
              </w:rPr>
              <w:t>5</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F67438" w:rsidP="00812331">
            <w:pPr>
              <w:spacing w:line="240" w:lineRule="auto"/>
              <w:rPr>
                <w:sz w:val="24"/>
                <w:szCs w:val="24"/>
                <w:lang w:val="en-US"/>
              </w:rPr>
            </w:pPr>
            <w:r w:rsidRPr="008A6322">
              <w:rPr>
                <w:b/>
                <w:sz w:val="24"/>
                <w:szCs w:val="24"/>
                <w:lang w:val="en-US"/>
              </w:rPr>
              <w:t>Course:</w:t>
            </w:r>
            <w:r w:rsidR="0077591B" w:rsidRPr="008A6322">
              <w:rPr>
                <w:sz w:val="24"/>
                <w:szCs w:val="24"/>
                <w:lang w:val="en-US"/>
              </w:rPr>
              <w:t xml:space="preserve"> </w:t>
            </w:r>
            <w:r w:rsidR="006A2784" w:rsidRPr="008A6322">
              <w:rPr>
                <w:sz w:val="24"/>
                <w:szCs w:val="24"/>
                <w:lang w:val="en-US"/>
              </w:rPr>
              <w:t>full-time</w:t>
            </w:r>
          </w:p>
        </w:tc>
      </w:tr>
      <w:tr w:rsidR="0010535D" w:rsidRPr="008A6322" w:rsidTr="0019321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0C4EBB" w:rsidP="00812331">
            <w:pPr>
              <w:spacing w:line="240" w:lineRule="auto"/>
              <w:rPr>
                <w:b/>
                <w:sz w:val="24"/>
                <w:szCs w:val="24"/>
                <w:lang w:val="en-US"/>
              </w:rPr>
            </w:pPr>
            <w:r w:rsidRPr="008A6322">
              <w:rPr>
                <w:b/>
                <w:sz w:val="24"/>
                <w:szCs w:val="24"/>
                <w:lang w:val="en-US"/>
              </w:rPr>
              <w:t>Aim of course</w:t>
            </w:r>
            <w:r w:rsidR="0077591B" w:rsidRPr="008A6322">
              <w:rPr>
                <w:b/>
                <w:sz w:val="24"/>
                <w:szCs w:val="24"/>
                <w:lang w:val="en-US"/>
              </w:rPr>
              <w:t>:</w:t>
            </w:r>
          </w:p>
          <w:p w:rsidR="00E85CEB" w:rsidRPr="008A6322" w:rsidRDefault="00E85CEB" w:rsidP="00812331">
            <w:pPr>
              <w:tabs>
                <w:tab w:val="left" w:pos="34"/>
              </w:tabs>
              <w:suppressAutoHyphens w:val="0"/>
              <w:autoSpaceDN/>
              <w:spacing w:line="240" w:lineRule="auto"/>
              <w:textAlignment w:val="auto"/>
              <w:rPr>
                <w:rFonts w:eastAsia="Times New Roman"/>
                <w:sz w:val="24"/>
                <w:szCs w:val="24"/>
                <w:lang w:val="en-US"/>
              </w:rPr>
            </w:pPr>
            <w:r w:rsidRPr="008A6322">
              <w:rPr>
                <w:rFonts w:eastAsia="Times New Roman"/>
                <w:sz w:val="24"/>
                <w:szCs w:val="24"/>
                <w:lang w:val="en-US"/>
              </w:rPr>
              <w:t>The course presents a detailed history of Jews in Central Europe since the Enlightenment</w:t>
            </w:r>
            <w:r w:rsidR="00592238" w:rsidRPr="008A6322">
              <w:rPr>
                <w:rFonts w:eastAsia="Times New Roman"/>
                <w:sz w:val="24"/>
                <w:szCs w:val="24"/>
                <w:lang w:val="en-US"/>
              </w:rPr>
              <w:t xml:space="preserve"> but certain as</w:t>
            </w:r>
            <w:r w:rsidR="00F738FD" w:rsidRPr="008A6322">
              <w:rPr>
                <w:rFonts w:eastAsia="Times New Roman"/>
                <w:sz w:val="24"/>
                <w:szCs w:val="24"/>
                <w:lang w:val="en-US"/>
              </w:rPr>
              <w:t>p</w:t>
            </w:r>
            <w:r w:rsidR="00592238" w:rsidRPr="008A6322">
              <w:rPr>
                <w:rFonts w:eastAsia="Times New Roman"/>
                <w:sz w:val="24"/>
                <w:szCs w:val="24"/>
                <w:lang w:val="en-US"/>
              </w:rPr>
              <w:t>ects of their prior history are also addressed</w:t>
            </w:r>
            <w:r w:rsidRPr="008A6322">
              <w:rPr>
                <w:rFonts w:eastAsia="Times New Roman"/>
                <w:sz w:val="24"/>
                <w:szCs w:val="24"/>
                <w:lang w:val="en-US"/>
              </w:rPr>
              <w:t>. It deals with the circumstances and special features of Jewish settlement and integration, the socio-economic and political conditions of Jews, the operation of Jewish-Christian relations, and the challenges of assimilation. As a further objective, the course reveals the roots and working mechanisms of modern-day anti-Semitism and, lastly, the history and the ramifications of the Holocaust in Central European countries.</w:t>
            </w:r>
          </w:p>
          <w:p w:rsidR="00E85CEB" w:rsidRPr="008A6322" w:rsidRDefault="00E85CEB" w:rsidP="00812331">
            <w:pPr>
              <w:tabs>
                <w:tab w:val="left" w:pos="34"/>
              </w:tabs>
              <w:suppressAutoHyphens w:val="0"/>
              <w:autoSpaceDN/>
              <w:spacing w:line="240" w:lineRule="auto"/>
              <w:textAlignment w:val="auto"/>
              <w:rPr>
                <w:rFonts w:eastAsia="Times New Roman"/>
                <w:sz w:val="24"/>
                <w:szCs w:val="24"/>
                <w:lang w:val="en-US"/>
              </w:rPr>
            </w:pPr>
            <w:r w:rsidRPr="008A6322">
              <w:rPr>
                <w:rFonts w:eastAsia="Times New Roman"/>
                <w:sz w:val="24"/>
                <w:szCs w:val="24"/>
                <w:lang w:val="en-US"/>
              </w:rPr>
              <w:t>The topic is ideal for convening more than simply historical facts. It enables students to improve special skills such as their aptitude for toleration and acceptance as well as for unprejudiced and anti-stereotypical thinking. It also raises their awareness of democratic principles and of responsible citizenship.</w:t>
            </w:r>
          </w:p>
          <w:p w:rsidR="00F80BB3" w:rsidRPr="008A6322" w:rsidRDefault="00E85CEB" w:rsidP="00812331">
            <w:pPr>
              <w:spacing w:line="240" w:lineRule="auto"/>
              <w:rPr>
                <w:sz w:val="24"/>
                <w:szCs w:val="24"/>
                <w:lang w:val="en-US"/>
              </w:rPr>
            </w:pPr>
            <w:r w:rsidRPr="008A6322">
              <w:rPr>
                <w:b/>
                <w:i/>
                <w:sz w:val="24"/>
                <w:szCs w:val="24"/>
                <w:lang w:val="en-US"/>
              </w:rPr>
              <w:t>Knowledge:</w:t>
            </w:r>
            <w:r w:rsidRPr="008A6322">
              <w:rPr>
                <w:sz w:val="24"/>
                <w:szCs w:val="24"/>
                <w:lang w:val="en-US"/>
              </w:rPr>
              <w:t xml:space="preserve"> </w:t>
            </w:r>
          </w:p>
          <w:p w:rsidR="00F80BB3" w:rsidRPr="008A6322" w:rsidRDefault="00F80BB3" w:rsidP="00812331">
            <w:pPr>
              <w:spacing w:line="240" w:lineRule="auto"/>
              <w:rPr>
                <w:sz w:val="24"/>
                <w:szCs w:val="24"/>
                <w:lang w:val="en-US"/>
              </w:rPr>
            </w:pPr>
            <w:r w:rsidRPr="008A6322">
              <w:rPr>
                <w:sz w:val="24"/>
                <w:szCs w:val="24"/>
                <w:lang w:val="en-US"/>
              </w:rPr>
              <w:t>Students</w:t>
            </w:r>
          </w:p>
          <w:p w:rsidR="00F80BB3" w:rsidRPr="008A6322" w:rsidRDefault="00F80BB3" w:rsidP="00812331">
            <w:pPr>
              <w:pStyle w:val="Default"/>
              <w:spacing w:after="120"/>
              <w:rPr>
                <w:rFonts w:ascii="Times New Roman" w:hAnsi="Times New Roman" w:cs="Times New Roman"/>
                <w:lang w:val="en-US"/>
              </w:rPr>
            </w:pPr>
            <w:r w:rsidRPr="008A6322">
              <w:rPr>
                <w:rFonts w:ascii="Times New Roman" w:hAnsi="Times New Roman" w:cs="Times New Roman"/>
                <w:lang w:val="en-US"/>
              </w:rPr>
              <w:t>– can place and interpret developments in Central Europe in the context of European history</w:t>
            </w:r>
          </w:p>
          <w:p w:rsidR="00F80BB3" w:rsidRPr="008A6322" w:rsidRDefault="00F80BB3" w:rsidP="00812331">
            <w:pPr>
              <w:pStyle w:val="Default"/>
              <w:spacing w:after="120"/>
              <w:rPr>
                <w:rFonts w:ascii="Times New Roman" w:hAnsi="Times New Roman" w:cs="Times New Roman"/>
                <w:lang w:val="en-US"/>
              </w:rPr>
            </w:pPr>
            <w:r w:rsidRPr="008A6322">
              <w:rPr>
                <w:rFonts w:ascii="Times New Roman" w:hAnsi="Times New Roman" w:cs="Times New Roman"/>
                <w:lang w:val="en-US"/>
              </w:rPr>
              <w:t>– are aware of special regional features</w:t>
            </w:r>
          </w:p>
          <w:p w:rsidR="00F80BB3" w:rsidRPr="008A6322" w:rsidRDefault="00F80BB3" w:rsidP="00812331">
            <w:pPr>
              <w:pStyle w:val="Default"/>
              <w:spacing w:after="120"/>
              <w:rPr>
                <w:rFonts w:ascii="Times New Roman" w:hAnsi="Times New Roman" w:cs="Times New Roman"/>
                <w:lang w:val="en-US"/>
              </w:rPr>
            </w:pPr>
            <w:r w:rsidRPr="008A6322">
              <w:rPr>
                <w:rFonts w:ascii="Times New Roman" w:hAnsi="Times New Roman" w:cs="Times New Roman"/>
                <w:lang w:val="en-US"/>
              </w:rPr>
              <w:t>– understand the dynamics of language, economy, society, politics, and culture in Central Europe</w:t>
            </w:r>
          </w:p>
          <w:p w:rsidR="00F80BB3" w:rsidRPr="008A6322" w:rsidRDefault="00F80BB3" w:rsidP="00812331">
            <w:pPr>
              <w:pStyle w:val="Default"/>
              <w:spacing w:after="120"/>
              <w:rPr>
                <w:rFonts w:ascii="Times New Roman" w:hAnsi="Times New Roman" w:cs="Times New Roman"/>
                <w:lang w:val="en-US"/>
              </w:rPr>
            </w:pPr>
            <w:r w:rsidRPr="008A6322">
              <w:rPr>
                <w:rFonts w:ascii="Times New Roman" w:hAnsi="Times New Roman" w:cs="Times New Roman"/>
                <w:lang w:val="en-US"/>
              </w:rPr>
              <w:t>– are aware of the role, significance, and challenges of nationalism and multiculturalism in the region</w:t>
            </w:r>
          </w:p>
          <w:p w:rsidR="00F80BB3" w:rsidRPr="008A6322" w:rsidRDefault="00F80BB3" w:rsidP="00812331">
            <w:pPr>
              <w:pStyle w:val="Default"/>
              <w:spacing w:after="120"/>
              <w:rPr>
                <w:rFonts w:ascii="Times New Roman" w:hAnsi="Times New Roman" w:cs="Times New Roman"/>
                <w:b/>
                <w:i/>
                <w:lang w:val="en-US"/>
              </w:rPr>
            </w:pPr>
            <w:r w:rsidRPr="008A6322">
              <w:rPr>
                <w:rFonts w:ascii="Times New Roman" w:hAnsi="Times New Roman" w:cs="Times New Roman"/>
                <w:b/>
                <w:i/>
                <w:lang w:val="en-US"/>
              </w:rPr>
              <w:t>Abilities:</w:t>
            </w:r>
          </w:p>
          <w:p w:rsidR="00F80BB3" w:rsidRPr="008A6322" w:rsidRDefault="00F80BB3" w:rsidP="00812331">
            <w:pPr>
              <w:spacing w:line="240" w:lineRule="auto"/>
              <w:rPr>
                <w:sz w:val="24"/>
                <w:szCs w:val="24"/>
                <w:lang w:val="en-US"/>
              </w:rPr>
            </w:pPr>
            <w:r w:rsidRPr="008A6322">
              <w:rPr>
                <w:sz w:val="24"/>
                <w:szCs w:val="24"/>
                <w:lang w:val="en-US"/>
              </w:rPr>
              <w:t>Students are able to</w:t>
            </w:r>
          </w:p>
          <w:p w:rsidR="00F80BB3" w:rsidRPr="008A6322" w:rsidRDefault="00F80BB3" w:rsidP="00812331">
            <w:pPr>
              <w:pStyle w:val="Default"/>
              <w:spacing w:after="120"/>
              <w:rPr>
                <w:rFonts w:ascii="Times New Roman" w:hAnsi="Times New Roman" w:cs="Times New Roman"/>
                <w:lang w:val="en-US"/>
              </w:rPr>
            </w:pPr>
            <w:r w:rsidRPr="008A6322">
              <w:rPr>
                <w:rFonts w:ascii="Times New Roman" w:hAnsi="Times New Roman" w:cs="Times New Roman"/>
                <w:lang w:val="en-US"/>
              </w:rPr>
              <w:t>– participate in academic life and enter academic discussions</w:t>
            </w:r>
          </w:p>
          <w:p w:rsidR="00F80BB3" w:rsidRPr="008A6322" w:rsidRDefault="00F80BB3" w:rsidP="00812331">
            <w:pPr>
              <w:pStyle w:val="Default"/>
              <w:spacing w:after="120"/>
              <w:rPr>
                <w:rFonts w:ascii="Times New Roman" w:hAnsi="Times New Roman" w:cs="Times New Roman"/>
                <w:lang w:val="en-US"/>
              </w:rPr>
            </w:pPr>
            <w:r w:rsidRPr="008A6322">
              <w:rPr>
                <w:rFonts w:ascii="Times New Roman" w:hAnsi="Times New Roman" w:cs="Times New Roman"/>
                <w:lang w:val="en-US"/>
              </w:rPr>
              <w:t>– disseminate detailed information on Central Europe</w:t>
            </w:r>
          </w:p>
          <w:p w:rsidR="00F80BB3" w:rsidRPr="008A6322" w:rsidRDefault="00F80BB3" w:rsidP="00812331">
            <w:pPr>
              <w:pStyle w:val="Default"/>
              <w:spacing w:after="120"/>
              <w:rPr>
                <w:rFonts w:ascii="Times New Roman" w:hAnsi="Times New Roman" w:cs="Times New Roman"/>
                <w:lang w:val="en-US"/>
              </w:rPr>
            </w:pPr>
            <w:r w:rsidRPr="008A6322">
              <w:rPr>
                <w:rFonts w:ascii="Times New Roman" w:hAnsi="Times New Roman" w:cs="Times New Roman"/>
                <w:lang w:val="en-US"/>
              </w:rPr>
              <w:t>– conduct research in Hungary or in other countries</w:t>
            </w:r>
          </w:p>
          <w:p w:rsidR="00F80BB3" w:rsidRPr="008A6322" w:rsidRDefault="00F80BB3" w:rsidP="00812331">
            <w:pPr>
              <w:pStyle w:val="Default"/>
              <w:spacing w:after="120"/>
              <w:rPr>
                <w:rFonts w:ascii="Times New Roman" w:hAnsi="Times New Roman" w:cs="Times New Roman"/>
                <w:lang w:val="en-US"/>
              </w:rPr>
            </w:pPr>
            <w:r w:rsidRPr="008A6322">
              <w:rPr>
                <w:rFonts w:ascii="Times New Roman" w:hAnsi="Times New Roman" w:cs="Times New Roman"/>
                <w:lang w:val="en-US"/>
              </w:rPr>
              <w:t>– undertake tasks involving minority and nationality issues in the region</w:t>
            </w:r>
          </w:p>
          <w:p w:rsidR="00F80BB3" w:rsidRPr="008A6322" w:rsidRDefault="00E85CEB" w:rsidP="00812331">
            <w:pPr>
              <w:spacing w:line="240" w:lineRule="auto"/>
              <w:rPr>
                <w:sz w:val="24"/>
                <w:szCs w:val="24"/>
                <w:lang w:val="en-US"/>
              </w:rPr>
            </w:pPr>
            <w:r w:rsidRPr="008A6322">
              <w:rPr>
                <w:b/>
                <w:i/>
                <w:sz w:val="24"/>
                <w:szCs w:val="24"/>
                <w:lang w:val="en-US"/>
              </w:rPr>
              <w:t>Attitude:</w:t>
            </w:r>
            <w:r w:rsidRPr="008A6322">
              <w:rPr>
                <w:sz w:val="24"/>
                <w:szCs w:val="24"/>
                <w:lang w:val="en-US"/>
              </w:rPr>
              <w:t xml:space="preserve"> </w:t>
            </w:r>
          </w:p>
          <w:p w:rsidR="00F80BB3" w:rsidRPr="008A6322" w:rsidRDefault="00F80BB3" w:rsidP="00812331">
            <w:pPr>
              <w:spacing w:line="240" w:lineRule="auto"/>
              <w:rPr>
                <w:rFonts w:eastAsia="Times New Roman"/>
                <w:color w:val="000000"/>
                <w:sz w:val="24"/>
                <w:szCs w:val="24"/>
                <w:lang w:val="en-US" w:eastAsia="hu-HU"/>
              </w:rPr>
            </w:pPr>
            <w:r w:rsidRPr="008A6322">
              <w:rPr>
                <w:rFonts w:eastAsia="Times New Roman"/>
                <w:color w:val="000000"/>
                <w:sz w:val="24"/>
                <w:szCs w:val="24"/>
                <w:lang w:val="en-US" w:eastAsia="hu-HU"/>
              </w:rPr>
              <w:t>– deep interest in regional issues</w:t>
            </w:r>
          </w:p>
          <w:p w:rsidR="00F80BB3" w:rsidRPr="008A6322" w:rsidRDefault="00F80BB3" w:rsidP="00812331">
            <w:pPr>
              <w:spacing w:line="240" w:lineRule="auto"/>
              <w:rPr>
                <w:rFonts w:eastAsia="Times New Roman"/>
                <w:color w:val="000000"/>
                <w:sz w:val="24"/>
                <w:szCs w:val="24"/>
                <w:lang w:val="en-US" w:eastAsia="hu-HU"/>
              </w:rPr>
            </w:pPr>
            <w:r w:rsidRPr="008A6322">
              <w:rPr>
                <w:rFonts w:eastAsia="Times New Roman"/>
                <w:color w:val="000000"/>
                <w:sz w:val="24"/>
                <w:szCs w:val="24"/>
                <w:lang w:val="en-US" w:eastAsia="hu-HU"/>
              </w:rPr>
              <w:lastRenderedPageBreak/>
              <w:t>– critical thinking</w:t>
            </w:r>
          </w:p>
          <w:p w:rsidR="00F80BB3" w:rsidRPr="008A6322" w:rsidRDefault="00F80BB3" w:rsidP="00812331">
            <w:pPr>
              <w:spacing w:line="240" w:lineRule="auto"/>
              <w:rPr>
                <w:rFonts w:eastAsia="Times New Roman"/>
                <w:color w:val="000000"/>
                <w:sz w:val="24"/>
                <w:szCs w:val="24"/>
                <w:lang w:val="en-US" w:eastAsia="hu-HU"/>
              </w:rPr>
            </w:pPr>
            <w:r w:rsidRPr="008A6322">
              <w:rPr>
                <w:rFonts w:eastAsia="Times New Roman"/>
                <w:color w:val="000000"/>
                <w:sz w:val="24"/>
                <w:szCs w:val="24"/>
                <w:lang w:val="en-US" w:eastAsia="hu-HU"/>
              </w:rPr>
              <w:t>– aptitude for toleration and acceptance</w:t>
            </w:r>
          </w:p>
          <w:p w:rsidR="00F80BB3" w:rsidRPr="008A6322" w:rsidRDefault="00F80BB3" w:rsidP="00812331">
            <w:pPr>
              <w:spacing w:line="240" w:lineRule="auto"/>
              <w:rPr>
                <w:rFonts w:eastAsia="Times New Roman"/>
                <w:color w:val="000000"/>
                <w:sz w:val="24"/>
                <w:szCs w:val="24"/>
                <w:lang w:val="en-US" w:eastAsia="hu-HU"/>
              </w:rPr>
            </w:pPr>
            <w:r w:rsidRPr="008A6322">
              <w:rPr>
                <w:rFonts w:eastAsia="Times New Roman"/>
                <w:color w:val="000000"/>
                <w:sz w:val="24"/>
                <w:szCs w:val="24"/>
                <w:lang w:val="en-US" w:eastAsia="hu-HU"/>
              </w:rPr>
              <w:t>– aptitude for unprejudiced and anti-stereotypical thinking</w:t>
            </w:r>
          </w:p>
          <w:p w:rsidR="00F80BB3" w:rsidRPr="008A6322" w:rsidRDefault="00E85CEB" w:rsidP="00812331">
            <w:pPr>
              <w:spacing w:line="240" w:lineRule="auto"/>
              <w:rPr>
                <w:sz w:val="24"/>
                <w:szCs w:val="24"/>
                <w:lang w:val="en-US"/>
              </w:rPr>
            </w:pPr>
            <w:r w:rsidRPr="008A6322">
              <w:rPr>
                <w:b/>
                <w:i/>
                <w:sz w:val="24"/>
                <w:szCs w:val="24"/>
                <w:lang w:val="en-US"/>
              </w:rPr>
              <w:t>Autonomy and responsibility:</w:t>
            </w:r>
            <w:r w:rsidRPr="008A6322">
              <w:rPr>
                <w:sz w:val="24"/>
                <w:szCs w:val="24"/>
                <w:lang w:val="en-US"/>
              </w:rPr>
              <w:t xml:space="preserve"> </w:t>
            </w:r>
          </w:p>
          <w:p w:rsidR="00F80BB3" w:rsidRPr="008A6322" w:rsidRDefault="00F80BB3" w:rsidP="00812331">
            <w:pPr>
              <w:spacing w:line="240" w:lineRule="auto"/>
              <w:rPr>
                <w:sz w:val="24"/>
                <w:szCs w:val="24"/>
                <w:lang w:val="en-US"/>
              </w:rPr>
            </w:pPr>
            <w:r w:rsidRPr="008A6322">
              <w:rPr>
                <w:sz w:val="24"/>
                <w:szCs w:val="24"/>
                <w:lang w:val="en-US"/>
              </w:rPr>
              <w:t>Students</w:t>
            </w:r>
          </w:p>
          <w:p w:rsidR="00F80BB3" w:rsidRPr="008A6322" w:rsidRDefault="00F80BB3" w:rsidP="00812331">
            <w:pPr>
              <w:spacing w:line="240" w:lineRule="auto"/>
              <w:rPr>
                <w:rFonts w:eastAsia="Times New Roman"/>
                <w:color w:val="000000"/>
                <w:sz w:val="24"/>
                <w:szCs w:val="24"/>
                <w:lang w:val="en-US" w:eastAsia="hu-HU"/>
              </w:rPr>
            </w:pPr>
            <w:r w:rsidRPr="008A6322">
              <w:rPr>
                <w:rFonts w:eastAsia="Times New Roman"/>
                <w:color w:val="000000"/>
                <w:sz w:val="24"/>
                <w:szCs w:val="24"/>
                <w:lang w:val="en-US" w:eastAsia="hu-HU"/>
              </w:rPr>
              <w:t>– protect cultural heritage and diversity</w:t>
            </w:r>
          </w:p>
          <w:p w:rsidR="00F80BB3" w:rsidRPr="008A6322" w:rsidRDefault="00F80BB3" w:rsidP="00812331">
            <w:pPr>
              <w:spacing w:line="240" w:lineRule="auto"/>
              <w:rPr>
                <w:rFonts w:eastAsia="Times New Roman"/>
                <w:color w:val="000000"/>
                <w:sz w:val="24"/>
                <w:szCs w:val="24"/>
                <w:lang w:val="en-US" w:eastAsia="hu-HU"/>
              </w:rPr>
            </w:pPr>
            <w:r w:rsidRPr="008A6322">
              <w:rPr>
                <w:rFonts w:eastAsia="Times New Roman"/>
                <w:color w:val="000000"/>
                <w:sz w:val="24"/>
                <w:szCs w:val="24"/>
                <w:lang w:val="en-US" w:eastAsia="hu-HU"/>
              </w:rPr>
              <w:t>– advocate democratic principles</w:t>
            </w:r>
          </w:p>
          <w:p w:rsidR="00E85CEB" w:rsidRPr="008A6322" w:rsidRDefault="00F80BB3" w:rsidP="00812331">
            <w:pPr>
              <w:spacing w:line="240" w:lineRule="auto"/>
              <w:rPr>
                <w:sz w:val="24"/>
                <w:szCs w:val="24"/>
                <w:lang w:val="en-US"/>
              </w:rPr>
            </w:pPr>
            <w:r w:rsidRPr="008A6322">
              <w:rPr>
                <w:rFonts w:eastAsia="Times New Roman"/>
                <w:color w:val="000000"/>
                <w:sz w:val="24"/>
                <w:szCs w:val="24"/>
                <w:lang w:val="en-US" w:eastAsia="hu-HU"/>
              </w:rPr>
              <w:t>– exercise responsible citizenship</w:t>
            </w:r>
          </w:p>
          <w:p w:rsidR="00E85CEB" w:rsidRPr="008A6322" w:rsidRDefault="00E85CEB" w:rsidP="00812331">
            <w:pPr>
              <w:tabs>
                <w:tab w:val="left" w:pos="2704"/>
              </w:tabs>
              <w:spacing w:line="240" w:lineRule="auto"/>
              <w:rPr>
                <w:b/>
                <w:sz w:val="24"/>
                <w:szCs w:val="24"/>
                <w:lang w:val="en-US" w:eastAsia="de-DE"/>
              </w:rPr>
            </w:pPr>
            <w:r w:rsidRPr="008A6322">
              <w:rPr>
                <w:b/>
                <w:sz w:val="24"/>
                <w:szCs w:val="24"/>
                <w:lang w:val="en-US" w:eastAsia="de-DE"/>
              </w:rPr>
              <w:t>Academic Honesty:</w:t>
            </w:r>
          </w:p>
          <w:p w:rsidR="0010535D" w:rsidRPr="008A6322" w:rsidRDefault="00E85CEB" w:rsidP="00812331">
            <w:pPr>
              <w:tabs>
                <w:tab w:val="left" w:pos="2704"/>
              </w:tabs>
              <w:suppressAutoHyphens w:val="0"/>
              <w:autoSpaceDN/>
              <w:spacing w:line="240" w:lineRule="auto"/>
              <w:jc w:val="left"/>
              <w:textAlignment w:val="auto"/>
              <w:rPr>
                <w:sz w:val="24"/>
                <w:szCs w:val="24"/>
                <w:lang w:val="en-US"/>
              </w:rPr>
            </w:pPr>
            <w:r w:rsidRPr="008A6322">
              <w:rPr>
                <w:sz w:val="24"/>
                <w:szCs w:val="24"/>
                <w:lang w:val="en-US" w:eastAsia="de-DE"/>
              </w:rPr>
              <w:t>Any cases of academic dishonesty will be referred to the proper university authorities. All works submitted for credit in this class must be original and may not be submitted for credit in any other course.</w:t>
            </w:r>
          </w:p>
        </w:tc>
      </w:tr>
      <w:tr w:rsidR="0010535D" w:rsidRPr="008A6322" w:rsidTr="0019321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E96FCA" w:rsidP="00812331">
            <w:pPr>
              <w:spacing w:line="240" w:lineRule="auto"/>
              <w:rPr>
                <w:sz w:val="24"/>
                <w:szCs w:val="24"/>
                <w:lang w:val="en-US"/>
              </w:rPr>
            </w:pPr>
            <w:r w:rsidRPr="008A6322">
              <w:rPr>
                <w:b/>
                <w:sz w:val="24"/>
                <w:szCs w:val="24"/>
                <w:lang w:val="en-US"/>
              </w:rPr>
              <w:lastRenderedPageBreak/>
              <w:t xml:space="preserve">Weekly </w:t>
            </w:r>
            <w:r w:rsidR="00B33328" w:rsidRPr="008A6322">
              <w:rPr>
                <w:b/>
                <w:sz w:val="24"/>
                <w:szCs w:val="24"/>
                <w:lang w:val="en-US"/>
              </w:rPr>
              <w:t xml:space="preserve">topics and </w:t>
            </w:r>
            <w:r w:rsidR="00737102" w:rsidRPr="008A6322">
              <w:rPr>
                <w:b/>
                <w:sz w:val="24"/>
                <w:szCs w:val="24"/>
                <w:lang w:val="en-US"/>
              </w:rPr>
              <w:t xml:space="preserve">special </w:t>
            </w:r>
            <w:r w:rsidRPr="008A6322">
              <w:rPr>
                <w:b/>
                <w:sz w:val="24"/>
                <w:szCs w:val="24"/>
                <w:lang w:val="en-US"/>
              </w:rPr>
              <w:t>reading</w:t>
            </w:r>
            <w:r w:rsidR="00737102" w:rsidRPr="008A6322">
              <w:rPr>
                <w:b/>
                <w:sz w:val="24"/>
                <w:szCs w:val="24"/>
                <w:lang w:val="en-US"/>
              </w:rPr>
              <w:t>s</w:t>
            </w:r>
            <w:r w:rsidR="0077591B" w:rsidRPr="008A6322">
              <w:rPr>
                <w:b/>
                <w:sz w:val="24"/>
                <w:szCs w:val="24"/>
                <w:lang w:val="en-US"/>
              </w:rPr>
              <w:t>:</w:t>
            </w:r>
          </w:p>
        </w:tc>
      </w:tr>
      <w:tr w:rsidR="0019321C" w:rsidRPr="008A6322" w:rsidTr="0019321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316" w:rsidRPr="008A6322" w:rsidRDefault="00CC6316" w:rsidP="00812331">
            <w:pPr>
              <w:pStyle w:val="Listaszerbekezds"/>
              <w:numPr>
                <w:ilvl w:val="0"/>
                <w:numId w:val="3"/>
              </w:numPr>
              <w:spacing w:line="240" w:lineRule="auto"/>
              <w:rPr>
                <w:sz w:val="24"/>
                <w:szCs w:val="24"/>
                <w:lang w:val="en-US"/>
              </w:rPr>
            </w:pPr>
            <w:r w:rsidRPr="008A6322">
              <w:rPr>
                <w:sz w:val="24"/>
                <w:szCs w:val="24"/>
                <w:lang w:val="en-US"/>
              </w:rPr>
              <w:t>Introduction, orientation</w:t>
            </w:r>
          </w:p>
          <w:p w:rsidR="00CC6316" w:rsidRPr="008A6322" w:rsidRDefault="00CC6316" w:rsidP="00812331">
            <w:pPr>
              <w:pStyle w:val="Listaszerbekezds"/>
              <w:numPr>
                <w:ilvl w:val="0"/>
                <w:numId w:val="3"/>
              </w:numPr>
              <w:spacing w:line="240" w:lineRule="auto"/>
              <w:rPr>
                <w:sz w:val="24"/>
                <w:szCs w:val="24"/>
                <w:lang w:val="en-US"/>
              </w:rPr>
            </w:pPr>
            <w:r w:rsidRPr="008A6322">
              <w:rPr>
                <w:sz w:val="24"/>
                <w:szCs w:val="24"/>
                <w:lang w:val="en-US"/>
              </w:rPr>
              <w:t>Jews in the Ancient World</w:t>
            </w:r>
          </w:p>
          <w:p w:rsidR="00CC6316" w:rsidRPr="008A6322" w:rsidRDefault="00CC6316" w:rsidP="00812331">
            <w:pPr>
              <w:pStyle w:val="Listaszerbekezds"/>
              <w:numPr>
                <w:ilvl w:val="0"/>
                <w:numId w:val="3"/>
              </w:numPr>
              <w:spacing w:line="240" w:lineRule="auto"/>
              <w:rPr>
                <w:sz w:val="24"/>
                <w:szCs w:val="24"/>
                <w:lang w:val="en-US"/>
              </w:rPr>
            </w:pPr>
            <w:r w:rsidRPr="008A6322">
              <w:rPr>
                <w:sz w:val="24"/>
                <w:szCs w:val="24"/>
                <w:lang w:val="en-US"/>
              </w:rPr>
              <w:t>The History of the Jewish Settlement in (Central) Europe</w:t>
            </w:r>
          </w:p>
          <w:p w:rsidR="00CC6316" w:rsidRPr="008A6322" w:rsidRDefault="00CC6316" w:rsidP="00812331">
            <w:pPr>
              <w:pStyle w:val="Listaszerbekezds"/>
              <w:numPr>
                <w:ilvl w:val="0"/>
                <w:numId w:val="3"/>
              </w:numPr>
              <w:spacing w:line="240" w:lineRule="auto"/>
              <w:rPr>
                <w:sz w:val="24"/>
                <w:szCs w:val="24"/>
                <w:lang w:val="en-US"/>
              </w:rPr>
            </w:pPr>
            <w:r w:rsidRPr="008A6322">
              <w:rPr>
                <w:sz w:val="24"/>
                <w:szCs w:val="24"/>
                <w:lang w:val="en-US"/>
              </w:rPr>
              <w:t>The Ramifications of the Enlightenment and of the Collapse of the Feudal Order</w:t>
            </w:r>
          </w:p>
          <w:p w:rsidR="00CC6316" w:rsidRPr="008A6322" w:rsidRDefault="00CC6316" w:rsidP="00812331">
            <w:pPr>
              <w:pStyle w:val="Listaszerbekezds"/>
              <w:numPr>
                <w:ilvl w:val="0"/>
                <w:numId w:val="3"/>
              </w:numPr>
              <w:spacing w:line="240" w:lineRule="auto"/>
              <w:rPr>
                <w:sz w:val="24"/>
                <w:szCs w:val="24"/>
                <w:lang w:val="en-US"/>
              </w:rPr>
            </w:pPr>
            <w:r w:rsidRPr="008A6322">
              <w:rPr>
                <w:sz w:val="24"/>
                <w:szCs w:val="24"/>
                <w:lang w:val="en-US"/>
              </w:rPr>
              <w:t>The Birth of (Modern) Anti-Semitism</w:t>
            </w:r>
          </w:p>
          <w:p w:rsidR="00CC6316" w:rsidRPr="008A6322" w:rsidRDefault="00CC6316" w:rsidP="00812331">
            <w:pPr>
              <w:pStyle w:val="Listaszerbekezds"/>
              <w:numPr>
                <w:ilvl w:val="0"/>
                <w:numId w:val="3"/>
              </w:numPr>
              <w:spacing w:line="240" w:lineRule="auto"/>
              <w:rPr>
                <w:sz w:val="24"/>
                <w:szCs w:val="24"/>
                <w:lang w:val="en-US"/>
              </w:rPr>
            </w:pPr>
            <w:r w:rsidRPr="008A6322">
              <w:rPr>
                <w:sz w:val="24"/>
                <w:szCs w:val="24"/>
                <w:lang w:val="en-US"/>
              </w:rPr>
              <w:t>The Birth of Zionism</w:t>
            </w:r>
          </w:p>
          <w:p w:rsidR="00CC6316" w:rsidRPr="008A6322" w:rsidRDefault="00CC6316" w:rsidP="00812331">
            <w:pPr>
              <w:pStyle w:val="Listaszerbekezds"/>
              <w:numPr>
                <w:ilvl w:val="0"/>
                <w:numId w:val="3"/>
              </w:numPr>
              <w:spacing w:line="240" w:lineRule="auto"/>
              <w:rPr>
                <w:sz w:val="24"/>
                <w:szCs w:val="24"/>
                <w:lang w:val="en-US"/>
              </w:rPr>
            </w:pPr>
            <w:r w:rsidRPr="008A6322">
              <w:rPr>
                <w:sz w:val="24"/>
                <w:szCs w:val="24"/>
                <w:lang w:val="en-US"/>
              </w:rPr>
              <w:t>Mid-term Exam</w:t>
            </w:r>
          </w:p>
          <w:p w:rsidR="00CC6316" w:rsidRPr="008A6322" w:rsidRDefault="00CC6316" w:rsidP="00812331">
            <w:pPr>
              <w:pStyle w:val="Listaszerbekezds"/>
              <w:numPr>
                <w:ilvl w:val="0"/>
                <w:numId w:val="3"/>
              </w:numPr>
              <w:spacing w:line="240" w:lineRule="auto"/>
              <w:rPr>
                <w:sz w:val="24"/>
                <w:szCs w:val="24"/>
                <w:lang w:val="en-US"/>
              </w:rPr>
            </w:pPr>
            <w:r w:rsidRPr="008A6322">
              <w:rPr>
                <w:sz w:val="24"/>
                <w:szCs w:val="24"/>
                <w:lang w:val="en-US"/>
              </w:rPr>
              <w:t>Consequences of the Great War. Anti-</w:t>
            </w:r>
            <w:proofErr w:type="spellStart"/>
            <w:r w:rsidRPr="008A6322">
              <w:rPr>
                <w:sz w:val="24"/>
                <w:szCs w:val="24"/>
                <w:lang w:val="en-US"/>
              </w:rPr>
              <w:t>Jewishness</w:t>
            </w:r>
            <w:proofErr w:type="spellEnd"/>
            <w:r w:rsidRPr="008A6322">
              <w:rPr>
                <w:sz w:val="24"/>
                <w:szCs w:val="24"/>
                <w:lang w:val="en-US"/>
              </w:rPr>
              <w:t xml:space="preserve"> in the Inter-War Period</w:t>
            </w:r>
          </w:p>
          <w:p w:rsidR="00CC6316" w:rsidRPr="008A6322" w:rsidRDefault="00CC6316" w:rsidP="00812331">
            <w:pPr>
              <w:pStyle w:val="Listaszerbekezds"/>
              <w:numPr>
                <w:ilvl w:val="0"/>
                <w:numId w:val="3"/>
              </w:numPr>
              <w:spacing w:line="240" w:lineRule="auto"/>
              <w:rPr>
                <w:sz w:val="24"/>
                <w:szCs w:val="24"/>
                <w:lang w:val="en-US"/>
              </w:rPr>
            </w:pPr>
            <w:r w:rsidRPr="008A6322">
              <w:rPr>
                <w:sz w:val="24"/>
                <w:szCs w:val="24"/>
                <w:lang w:val="en-US"/>
              </w:rPr>
              <w:t>Anti-Semitism and National Socialism in the Weimar Republic</w:t>
            </w:r>
          </w:p>
          <w:p w:rsidR="00CC6316" w:rsidRPr="008A6322" w:rsidRDefault="00CC6316" w:rsidP="00812331">
            <w:pPr>
              <w:pStyle w:val="Listaszerbekezds"/>
              <w:numPr>
                <w:ilvl w:val="0"/>
                <w:numId w:val="3"/>
              </w:numPr>
              <w:spacing w:line="240" w:lineRule="auto"/>
              <w:rPr>
                <w:sz w:val="24"/>
                <w:szCs w:val="24"/>
                <w:lang w:val="en-US"/>
              </w:rPr>
            </w:pPr>
            <w:r w:rsidRPr="008A6322">
              <w:rPr>
                <w:sz w:val="24"/>
                <w:szCs w:val="24"/>
                <w:lang w:val="en-US"/>
              </w:rPr>
              <w:t>The Jews in Nazi Germany, 1933–1939</w:t>
            </w:r>
          </w:p>
          <w:p w:rsidR="00CC6316" w:rsidRPr="008A6322" w:rsidRDefault="00F738FD" w:rsidP="00812331">
            <w:pPr>
              <w:pStyle w:val="Listaszerbekezds"/>
              <w:numPr>
                <w:ilvl w:val="0"/>
                <w:numId w:val="3"/>
              </w:numPr>
              <w:spacing w:line="240" w:lineRule="auto"/>
              <w:rPr>
                <w:sz w:val="24"/>
                <w:szCs w:val="24"/>
                <w:lang w:val="en-US"/>
              </w:rPr>
            </w:pPr>
            <w:r w:rsidRPr="008A6322">
              <w:rPr>
                <w:sz w:val="24"/>
                <w:szCs w:val="24"/>
                <w:lang w:val="en-US"/>
              </w:rPr>
              <w:t>Holocaust I</w:t>
            </w:r>
            <w:r w:rsidR="00CC6316" w:rsidRPr="008A6322">
              <w:rPr>
                <w:sz w:val="24"/>
                <w:szCs w:val="24"/>
                <w:lang w:val="en-US"/>
              </w:rPr>
              <w:t>: Genocide in (Central) Europe</w:t>
            </w:r>
          </w:p>
          <w:p w:rsidR="00CC6316" w:rsidRPr="008A6322" w:rsidRDefault="00CC6316" w:rsidP="00812331">
            <w:pPr>
              <w:pStyle w:val="Listaszerbekezds"/>
              <w:numPr>
                <w:ilvl w:val="0"/>
                <w:numId w:val="3"/>
              </w:numPr>
              <w:spacing w:line="240" w:lineRule="auto"/>
              <w:rPr>
                <w:sz w:val="24"/>
                <w:szCs w:val="24"/>
                <w:lang w:val="en-US"/>
              </w:rPr>
            </w:pPr>
            <w:r w:rsidRPr="008A6322">
              <w:rPr>
                <w:sz w:val="24"/>
                <w:szCs w:val="24"/>
                <w:lang w:val="en-US"/>
              </w:rPr>
              <w:t>Holocaust II</w:t>
            </w:r>
            <w:r w:rsidR="00F738FD" w:rsidRPr="008A6322">
              <w:rPr>
                <w:sz w:val="24"/>
                <w:szCs w:val="24"/>
                <w:lang w:val="en-US"/>
              </w:rPr>
              <w:t>:</w:t>
            </w:r>
            <w:r w:rsidRPr="008A6322">
              <w:rPr>
                <w:sz w:val="24"/>
                <w:szCs w:val="24"/>
                <w:lang w:val="en-US"/>
              </w:rPr>
              <w:t xml:space="preserve"> The Holocaust in Hungary</w:t>
            </w:r>
          </w:p>
          <w:p w:rsidR="00CC6316" w:rsidRPr="008A6322" w:rsidRDefault="00CC6316" w:rsidP="00812331">
            <w:pPr>
              <w:pStyle w:val="Listaszerbekezds"/>
              <w:numPr>
                <w:ilvl w:val="0"/>
                <w:numId w:val="3"/>
              </w:numPr>
              <w:spacing w:line="240" w:lineRule="auto"/>
              <w:rPr>
                <w:sz w:val="24"/>
                <w:szCs w:val="24"/>
                <w:lang w:val="en-US"/>
              </w:rPr>
            </w:pPr>
            <w:r w:rsidRPr="008A6322">
              <w:rPr>
                <w:sz w:val="24"/>
                <w:szCs w:val="24"/>
                <w:lang w:val="en-US"/>
              </w:rPr>
              <w:t>The Aftermath of the Holocaust. Conclusions</w:t>
            </w:r>
          </w:p>
          <w:p w:rsidR="00CC6316" w:rsidRPr="008A6322" w:rsidRDefault="00CC6316" w:rsidP="00812331">
            <w:pPr>
              <w:pStyle w:val="Listaszerbekezds"/>
              <w:numPr>
                <w:ilvl w:val="0"/>
                <w:numId w:val="3"/>
              </w:numPr>
              <w:spacing w:line="240" w:lineRule="auto"/>
              <w:rPr>
                <w:sz w:val="24"/>
                <w:szCs w:val="24"/>
                <w:lang w:val="en-US"/>
              </w:rPr>
            </w:pPr>
            <w:r w:rsidRPr="008A6322">
              <w:rPr>
                <w:sz w:val="24"/>
                <w:szCs w:val="24"/>
                <w:lang w:val="en-US"/>
              </w:rPr>
              <w:t>End-term Exam</w:t>
            </w:r>
          </w:p>
        </w:tc>
      </w:tr>
      <w:tr w:rsidR="0010535D" w:rsidRPr="008A6322" w:rsidTr="0019321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2E4" w:rsidRPr="008A6322" w:rsidRDefault="001352C4" w:rsidP="00812331">
            <w:pPr>
              <w:spacing w:line="240" w:lineRule="auto"/>
              <w:rPr>
                <w:b/>
                <w:sz w:val="24"/>
                <w:szCs w:val="24"/>
                <w:lang w:val="en-US"/>
              </w:rPr>
            </w:pPr>
            <w:r w:rsidRPr="008A6322">
              <w:rPr>
                <w:b/>
                <w:sz w:val="24"/>
                <w:szCs w:val="24"/>
                <w:lang w:val="en-US"/>
              </w:rPr>
              <w:t xml:space="preserve">Mid-term and </w:t>
            </w:r>
            <w:r w:rsidR="000006CC" w:rsidRPr="008A6322">
              <w:rPr>
                <w:b/>
                <w:sz w:val="24"/>
                <w:szCs w:val="24"/>
                <w:lang w:val="en-US"/>
              </w:rPr>
              <w:t>F</w:t>
            </w:r>
            <w:r w:rsidRPr="008A6322">
              <w:rPr>
                <w:b/>
                <w:sz w:val="24"/>
                <w:szCs w:val="24"/>
                <w:lang w:val="en-US"/>
              </w:rPr>
              <w:t>inal:</w:t>
            </w:r>
            <w:r w:rsidR="000006CC" w:rsidRPr="008A6322">
              <w:rPr>
                <w:b/>
                <w:sz w:val="24"/>
                <w:szCs w:val="24"/>
                <w:lang w:val="en-US"/>
              </w:rPr>
              <w:t xml:space="preserve"> </w:t>
            </w:r>
          </w:p>
          <w:p w:rsidR="0010535D" w:rsidRPr="008A6322" w:rsidRDefault="00C50018" w:rsidP="00812331">
            <w:pPr>
              <w:spacing w:line="240" w:lineRule="auto"/>
              <w:rPr>
                <w:sz w:val="24"/>
                <w:szCs w:val="24"/>
                <w:lang w:val="en-US"/>
              </w:rPr>
            </w:pPr>
            <w:r w:rsidRPr="008A6322">
              <w:rPr>
                <w:sz w:val="24"/>
                <w:szCs w:val="24"/>
                <w:lang w:val="en-US"/>
              </w:rPr>
              <w:t>In accordance with academic regulations, students are required to attend 60 per cent of the total number of sessions per semester. Those who do not meet this standard are denied a signature to validate their course attendance, which also means the denial of a final grade. Students are furthermore required to take two written exams in the middle and at the end of the semester. Exam questions are based on lecture notes and readings. The grading scale is the following: failure (1 or F) under 40%, passing (2 or D) between 40-54%, satisfactory (3 or C) 55-69%, good (4 or B) 70-84%, and excellent (5 or A) 85-100%. The final grade is the average of the results of the mid-term and end-term exams. Students unsatisfied with their suggested final grades are given an opportunity to improve during the exam period.</w:t>
            </w:r>
            <w:r w:rsidR="00E96FCA" w:rsidRPr="008A6322">
              <w:rPr>
                <w:sz w:val="24"/>
                <w:szCs w:val="24"/>
                <w:lang w:val="en-US"/>
              </w:rPr>
              <w:t xml:space="preserve"> </w:t>
            </w:r>
          </w:p>
        </w:tc>
      </w:tr>
      <w:tr w:rsidR="0010535D" w:rsidRPr="008A6322" w:rsidTr="0019321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8A6322" w:rsidRDefault="00F67438" w:rsidP="00812331">
            <w:pPr>
              <w:spacing w:line="240" w:lineRule="auto"/>
              <w:rPr>
                <w:b/>
                <w:sz w:val="24"/>
                <w:szCs w:val="24"/>
                <w:lang w:val="en-US"/>
              </w:rPr>
            </w:pPr>
            <w:r w:rsidRPr="008A6322">
              <w:rPr>
                <w:b/>
                <w:sz w:val="24"/>
                <w:szCs w:val="24"/>
                <w:lang w:val="en-US"/>
              </w:rPr>
              <w:t>Required Course Reading</w:t>
            </w:r>
            <w:r w:rsidR="0077591B" w:rsidRPr="008A6322">
              <w:rPr>
                <w:b/>
                <w:sz w:val="24"/>
                <w:szCs w:val="24"/>
                <w:lang w:val="en-US"/>
              </w:rPr>
              <w:t>:</w:t>
            </w:r>
          </w:p>
          <w:p w:rsidR="0057506D" w:rsidRPr="008A6322" w:rsidRDefault="0057506D" w:rsidP="00812331">
            <w:pPr>
              <w:spacing w:line="240" w:lineRule="auto"/>
              <w:ind w:left="709" w:hanging="709"/>
              <w:rPr>
                <w:sz w:val="24"/>
                <w:szCs w:val="24"/>
                <w:lang w:val="en-US"/>
              </w:rPr>
            </w:pPr>
            <w:proofErr w:type="spellStart"/>
            <w:r w:rsidRPr="008A6322">
              <w:rPr>
                <w:sz w:val="24"/>
                <w:szCs w:val="24"/>
                <w:lang w:val="en-US"/>
              </w:rPr>
              <w:t>Brustein</w:t>
            </w:r>
            <w:proofErr w:type="spellEnd"/>
            <w:r w:rsidRPr="008A6322">
              <w:rPr>
                <w:sz w:val="24"/>
                <w:szCs w:val="24"/>
                <w:lang w:val="en-US"/>
              </w:rPr>
              <w:t xml:space="preserve">, William I.: </w:t>
            </w:r>
            <w:r w:rsidRPr="008A6322">
              <w:rPr>
                <w:i/>
                <w:sz w:val="24"/>
                <w:szCs w:val="24"/>
                <w:lang w:val="en-US"/>
              </w:rPr>
              <w:t>Roots of Hate. Anti-Semitism in Europe before the Holocaust</w:t>
            </w:r>
            <w:r w:rsidRPr="008A6322">
              <w:rPr>
                <w:sz w:val="24"/>
                <w:szCs w:val="24"/>
                <w:lang w:val="en-US"/>
              </w:rPr>
              <w:t>. Cambridge, 2003, Cambridge UP, pp. 49–58, 77–82, 95–117, 177–189, 265–278.</w:t>
            </w:r>
          </w:p>
          <w:p w:rsidR="0057506D" w:rsidRPr="008A6322" w:rsidRDefault="00C4166E" w:rsidP="00812331">
            <w:pPr>
              <w:spacing w:line="240" w:lineRule="auto"/>
              <w:ind w:left="709" w:hanging="1"/>
              <w:rPr>
                <w:sz w:val="24"/>
                <w:szCs w:val="24"/>
                <w:lang w:val="en-US"/>
              </w:rPr>
            </w:pPr>
            <w:hyperlink r:id="rId7" w:history="1">
              <w:r w:rsidR="0057506D" w:rsidRPr="008A6322">
                <w:rPr>
                  <w:rStyle w:val="Hiperhivatkozs"/>
                  <w:sz w:val="24"/>
                  <w:szCs w:val="24"/>
                  <w:lang w:val="en-US"/>
                </w:rPr>
                <w:t>http://vignette4.wikia.nocookie.net/rationality/images/1/15/Roots-of-Hate-Anti-Semitism-in-Europe-Before-the-Holocaust.pdf/revision/latest?cb=20140131084621&amp;path-prefix=ro</w:t>
              </w:r>
            </w:hyperlink>
          </w:p>
          <w:p w:rsidR="0057506D" w:rsidRPr="008A6322" w:rsidRDefault="0057506D" w:rsidP="00812331">
            <w:pPr>
              <w:spacing w:line="240" w:lineRule="auto"/>
              <w:ind w:left="709" w:hanging="709"/>
              <w:rPr>
                <w:sz w:val="24"/>
                <w:szCs w:val="24"/>
                <w:lang w:val="en-US"/>
              </w:rPr>
            </w:pPr>
            <w:r w:rsidRPr="008A6322">
              <w:rPr>
                <w:sz w:val="24"/>
                <w:szCs w:val="24"/>
                <w:lang w:val="en-US"/>
              </w:rPr>
              <w:t xml:space="preserve">Friedlander, Saul: </w:t>
            </w:r>
            <w:r w:rsidRPr="008A6322">
              <w:rPr>
                <w:i/>
                <w:sz w:val="24"/>
                <w:szCs w:val="24"/>
                <w:lang w:val="en-US"/>
              </w:rPr>
              <w:t>Nazi Germany and the Jews, 1933–1945</w:t>
            </w:r>
            <w:r w:rsidRPr="008A6322">
              <w:rPr>
                <w:sz w:val="24"/>
                <w:szCs w:val="24"/>
                <w:lang w:val="en-US"/>
              </w:rPr>
              <w:t>. New York, 2009, HarperCollins.</w:t>
            </w:r>
          </w:p>
          <w:p w:rsidR="0057506D" w:rsidRPr="008A6322" w:rsidRDefault="00C4166E" w:rsidP="00812331">
            <w:pPr>
              <w:spacing w:line="240" w:lineRule="auto"/>
              <w:ind w:left="709" w:hanging="1"/>
              <w:rPr>
                <w:sz w:val="24"/>
                <w:szCs w:val="24"/>
                <w:lang w:val="en-US"/>
              </w:rPr>
            </w:pPr>
            <w:hyperlink r:id="rId8" w:history="1">
              <w:r w:rsidR="0057506D" w:rsidRPr="008A6322">
                <w:rPr>
                  <w:rStyle w:val="Hiperhivatkozs"/>
                  <w:sz w:val="24"/>
                  <w:szCs w:val="24"/>
                  <w:lang w:val="en-US"/>
                </w:rPr>
                <w:t>http://www2.dsu.nodak.edu/users/dmeier/28107437-Nazi-Germany-and-the-Jews-1933-</w:t>
              </w:r>
              <w:r w:rsidR="0057506D" w:rsidRPr="008A6322">
                <w:rPr>
                  <w:rStyle w:val="Hiperhivatkozs"/>
                  <w:sz w:val="24"/>
                  <w:szCs w:val="24"/>
                  <w:lang w:val="en-US"/>
                </w:rPr>
                <w:lastRenderedPageBreak/>
                <w:t>1945-Abridged-Edition-2009-Malestrom.pdf</w:t>
              </w:r>
            </w:hyperlink>
          </w:p>
          <w:p w:rsidR="0057506D" w:rsidRPr="008A6322" w:rsidRDefault="0057506D" w:rsidP="00812331">
            <w:pPr>
              <w:spacing w:line="240" w:lineRule="auto"/>
              <w:ind w:left="709" w:hanging="709"/>
              <w:rPr>
                <w:sz w:val="24"/>
                <w:szCs w:val="24"/>
                <w:lang w:val="en-US"/>
              </w:rPr>
            </w:pPr>
            <w:proofErr w:type="spellStart"/>
            <w:r w:rsidRPr="008A6322">
              <w:rPr>
                <w:sz w:val="24"/>
                <w:szCs w:val="24"/>
                <w:lang w:val="en-US"/>
              </w:rPr>
              <w:t>Richarz</w:t>
            </w:r>
            <w:proofErr w:type="spellEnd"/>
            <w:r w:rsidRPr="008A6322">
              <w:rPr>
                <w:sz w:val="24"/>
                <w:szCs w:val="24"/>
                <w:lang w:val="en-US"/>
              </w:rPr>
              <w:t xml:space="preserve">, Monika: “The History of the Jews in Europe during the Nineteenth and Early Twentieth </w:t>
            </w:r>
            <w:proofErr w:type="spellStart"/>
            <w:r w:rsidRPr="008A6322">
              <w:rPr>
                <w:sz w:val="24"/>
                <w:szCs w:val="24"/>
                <w:lang w:val="en-US"/>
              </w:rPr>
              <w:t>Centuries</w:t>
            </w:r>
            <w:proofErr w:type="spellEnd"/>
            <w:r w:rsidRPr="008A6322">
              <w:rPr>
                <w:sz w:val="24"/>
                <w:szCs w:val="24"/>
                <w:lang w:val="en-US"/>
              </w:rPr>
              <w:t xml:space="preserve">”. </w:t>
            </w:r>
            <w:hyperlink r:id="rId9" w:history="1">
              <w:r w:rsidRPr="008A6322">
                <w:rPr>
                  <w:rStyle w:val="Hiperhivatkozs"/>
                  <w:sz w:val="24"/>
                  <w:szCs w:val="24"/>
                  <w:lang w:val="en-US"/>
                </w:rPr>
                <w:t>http://www.un.org/en/holocaustremembrance/docs/pdf/Volume%20I/The_History_of_the_Jews_in_Europe.pdf</w:t>
              </w:r>
            </w:hyperlink>
          </w:p>
          <w:p w:rsidR="0010535D" w:rsidRPr="008A6322" w:rsidRDefault="00F67438" w:rsidP="00812331">
            <w:pPr>
              <w:spacing w:line="240" w:lineRule="auto"/>
              <w:rPr>
                <w:b/>
                <w:sz w:val="24"/>
                <w:szCs w:val="24"/>
                <w:lang w:val="en-US"/>
              </w:rPr>
            </w:pPr>
            <w:r w:rsidRPr="008A6322">
              <w:rPr>
                <w:b/>
                <w:sz w:val="24"/>
                <w:szCs w:val="24"/>
                <w:lang w:val="en-US"/>
              </w:rPr>
              <w:t>Recommended Course Reading</w:t>
            </w:r>
            <w:r w:rsidR="0077591B" w:rsidRPr="008A6322">
              <w:rPr>
                <w:b/>
                <w:sz w:val="24"/>
                <w:szCs w:val="24"/>
                <w:lang w:val="en-US"/>
              </w:rPr>
              <w:t>:</w:t>
            </w:r>
          </w:p>
          <w:p w:rsidR="00CD0831" w:rsidRPr="008A6322" w:rsidRDefault="0057506D" w:rsidP="00812331">
            <w:pPr>
              <w:spacing w:line="240" w:lineRule="auto"/>
              <w:ind w:left="709" w:hanging="709"/>
              <w:rPr>
                <w:sz w:val="24"/>
                <w:szCs w:val="24"/>
                <w:lang w:val="en-US"/>
              </w:rPr>
            </w:pPr>
            <w:r w:rsidRPr="008A6322">
              <w:rPr>
                <w:sz w:val="24"/>
                <w:szCs w:val="24"/>
                <w:lang w:val="en-US"/>
              </w:rPr>
              <w:t xml:space="preserve">Arendt, Hannah: </w:t>
            </w:r>
            <w:r w:rsidRPr="008A6322">
              <w:rPr>
                <w:i/>
                <w:sz w:val="24"/>
                <w:szCs w:val="24"/>
                <w:lang w:val="en-US"/>
              </w:rPr>
              <w:t>The Origins of Totalitarianism</w:t>
            </w:r>
            <w:r w:rsidRPr="008A6322">
              <w:rPr>
                <w:sz w:val="24"/>
                <w:szCs w:val="24"/>
                <w:lang w:val="en-US"/>
              </w:rPr>
              <w:t xml:space="preserve">. </w:t>
            </w:r>
            <w:r w:rsidR="00CA1A0D" w:rsidRPr="008A6322">
              <w:rPr>
                <w:sz w:val="24"/>
                <w:szCs w:val="24"/>
                <w:lang w:val="en-US"/>
              </w:rPr>
              <w:t>San Diego–</w:t>
            </w:r>
            <w:r w:rsidRPr="008A6322">
              <w:rPr>
                <w:sz w:val="24"/>
                <w:szCs w:val="24"/>
                <w:lang w:val="en-US"/>
              </w:rPr>
              <w:t>New York</w:t>
            </w:r>
            <w:r w:rsidR="00CA1A0D" w:rsidRPr="008A6322">
              <w:rPr>
                <w:sz w:val="24"/>
                <w:szCs w:val="24"/>
                <w:lang w:val="en-US"/>
              </w:rPr>
              <w:t>–London</w:t>
            </w:r>
            <w:r w:rsidRPr="008A6322">
              <w:rPr>
                <w:sz w:val="24"/>
                <w:szCs w:val="24"/>
                <w:lang w:val="en-US"/>
              </w:rPr>
              <w:t>, 19</w:t>
            </w:r>
            <w:r w:rsidR="00CA1A0D" w:rsidRPr="008A6322">
              <w:rPr>
                <w:sz w:val="24"/>
                <w:szCs w:val="24"/>
                <w:lang w:val="en-US"/>
              </w:rPr>
              <w:t>73</w:t>
            </w:r>
            <w:r w:rsidRPr="008A6322">
              <w:rPr>
                <w:sz w:val="24"/>
                <w:szCs w:val="24"/>
                <w:lang w:val="en-US"/>
              </w:rPr>
              <w:t xml:space="preserve">, </w:t>
            </w:r>
            <w:r w:rsidR="00CA1A0D" w:rsidRPr="008A6322">
              <w:rPr>
                <w:sz w:val="24"/>
                <w:szCs w:val="24"/>
                <w:lang w:val="en-US"/>
              </w:rPr>
              <w:t>Harcourt Brace Jovanovich Publishers</w:t>
            </w:r>
            <w:r w:rsidRPr="008A6322">
              <w:rPr>
                <w:sz w:val="24"/>
                <w:szCs w:val="24"/>
                <w:lang w:val="en-US"/>
              </w:rPr>
              <w:t>, pp. 3–88.</w:t>
            </w:r>
          </w:p>
          <w:p w:rsidR="00CA1A0D" w:rsidRPr="008A6322" w:rsidRDefault="00C4166E" w:rsidP="00CA1A0D">
            <w:pPr>
              <w:spacing w:line="240" w:lineRule="auto"/>
              <w:ind w:left="1418" w:hanging="709"/>
              <w:rPr>
                <w:sz w:val="24"/>
                <w:szCs w:val="24"/>
              </w:rPr>
            </w:pPr>
            <w:hyperlink r:id="rId10" w:history="1">
              <w:r w:rsidR="00DB74F0" w:rsidRPr="008A6322">
                <w:rPr>
                  <w:rStyle w:val="Hiperhivatkozs"/>
                  <w:sz w:val="24"/>
                  <w:szCs w:val="24"/>
                </w:rPr>
                <w:t>http://s3.amazonaws.com/arena-attachments/1290548/64836c813719cadbfcba8d095829b5a2.pdf?1506389983</w:t>
              </w:r>
            </w:hyperlink>
          </w:p>
          <w:p w:rsidR="0057506D" w:rsidRPr="008A6322" w:rsidRDefault="0057506D" w:rsidP="00812331">
            <w:pPr>
              <w:spacing w:line="240" w:lineRule="auto"/>
              <w:ind w:left="709" w:hanging="709"/>
              <w:rPr>
                <w:sz w:val="24"/>
                <w:szCs w:val="24"/>
                <w:lang w:val="en-US"/>
              </w:rPr>
            </w:pPr>
            <w:bookmarkStart w:id="0" w:name="_GoBack"/>
            <w:bookmarkEnd w:id="0"/>
            <w:r w:rsidRPr="008A6322">
              <w:rPr>
                <w:sz w:val="24"/>
                <w:szCs w:val="24"/>
                <w:lang w:val="en-US"/>
              </w:rPr>
              <w:t xml:space="preserve">Don, </w:t>
            </w:r>
            <w:proofErr w:type="spellStart"/>
            <w:r w:rsidRPr="008A6322">
              <w:rPr>
                <w:sz w:val="24"/>
                <w:szCs w:val="24"/>
                <w:lang w:val="en-US"/>
              </w:rPr>
              <w:t>Yehuda</w:t>
            </w:r>
            <w:proofErr w:type="spellEnd"/>
            <w:r w:rsidRPr="008A6322">
              <w:rPr>
                <w:sz w:val="24"/>
                <w:szCs w:val="24"/>
                <w:lang w:val="en-US"/>
              </w:rPr>
              <w:t xml:space="preserve"> – </w:t>
            </w:r>
            <w:proofErr w:type="spellStart"/>
            <w:r w:rsidRPr="008A6322">
              <w:rPr>
                <w:sz w:val="24"/>
                <w:szCs w:val="24"/>
                <w:lang w:val="en-US"/>
              </w:rPr>
              <w:t>Karady</w:t>
            </w:r>
            <w:proofErr w:type="spellEnd"/>
            <w:r w:rsidRPr="008A6322">
              <w:rPr>
                <w:sz w:val="24"/>
                <w:szCs w:val="24"/>
                <w:lang w:val="en-US"/>
              </w:rPr>
              <w:t xml:space="preserve">, Victor (ed.): </w:t>
            </w:r>
            <w:r w:rsidRPr="008A6322">
              <w:rPr>
                <w:i/>
                <w:sz w:val="24"/>
                <w:szCs w:val="24"/>
                <w:lang w:val="en-US"/>
              </w:rPr>
              <w:t>A Social and Economic History of Central European Jewry</w:t>
            </w:r>
            <w:r w:rsidRPr="008A6322">
              <w:rPr>
                <w:sz w:val="24"/>
                <w:szCs w:val="24"/>
                <w:lang w:val="en-US"/>
              </w:rPr>
              <w:t>. New Brunswick, 1990, Transaction Publishers.</w:t>
            </w:r>
          </w:p>
          <w:p w:rsidR="005D42E4" w:rsidRPr="008A6322" w:rsidRDefault="0057506D" w:rsidP="00812331">
            <w:pPr>
              <w:spacing w:line="240" w:lineRule="auto"/>
              <w:ind w:left="709" w:hanging="709"/>
              <w:rPr>
                <w:sz w:val="24"/>
                <w:szCs w:val="24"/>
                <w:lang w:val="en-US"/>
              </w:rPr>
            </w:pPr>
            <w:proofErr w:type="spellStart"/>
            <w:r w:rsidRPr="008A6322">
              <w:rPr>
                <w:rStyle w:val="spelle"/>
                <w:sz w:val="24"/>
                <w:szCs w:val="24"/>
                <w:lang w:val="en-US"/>
              </w:rPr>
              <w:t>Karady</w:t>
            </w:r>
            <w:proofErr w:type="spellEnd"/>
            <w:r w:rsidRPr="008A6322">
              <w:rPr>
                <w:rStyle w:val="spelle"/>
                <w:sz w:val="24"/>
                <w:szCs w:val="24"/>
                <w:lang w:val="en-US"/>
              </w:rPr>
              <w:t>,</w:t>
            </w:r>
            <w:r w:rsidRPr="008A6322">
              <w:rPr>
                <w:sz w:val="24"/>
                <w:szCs w:val="24"/>
                <w:lang w:val="en-US"/>
              </w:rPr>
              <w:t xml:space="preserve"> Victor: </w:t>
            </w:r>
            <w:r w:rsidRPr="008A6322">
              <w:rPr>
                <w:i/>
                <w:sz w:val="24"/>
                <w:szCs w:val="24"/>
                <w:lang w:val="en-US"/>
              </w:rPr>
              <w:t>The Jews of Europe in the Modern Era. A Socio-Historical Outline</w:t>
            </w:r>
            <w:r w:rsidRPr="008A6322">
              <w:rPr>
                <w:sz w:val="24"/>
                <w:szCs w:val="24"/>
                <w:lang w:val="en-US"/>
              </w:rPr>
              <w:t>. Budapest, 2004, CEU Press.</w:t>
            </w:r>
          </w:p>
        </w:tc>
      </w:tr>
    </w:tbl>
    <w:p w:rsidR="00D230F3" w:rsidRPr="00B60FA3" w:rsidRDefault="00D230F3">
      <w:pPr>
        <w:rPr>
          <w:sz w:val="24"/>
          <w:szCs w:val="24"/>
          <w:lang w:val="en-US"/>
        </w:rPr>
      </w:pPr>
    </w:p>
    <w:p w:rsidR="00D230F3" w:rsidRPr="00B60FA3" w:rsidRDefault="00D230F3" w:rsidP="00D230F3">
      <w:pPr>
        <w:rPr>
          <w:sz w:val="24"/>
          <w:szCs w:val="24"/>
          <w:lang w:val="en-US"/>
        </w:rPr>
      </w:pPr>
    </w:p>
    <w:sectPr w:rsidR="00D230F3" w:rsidRPr="00B60FA3" w:rsidSect="00105494">
      <w:headerReference w:type="default" r:id="rId11"/>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8D9" w:rsidRDefault="00DF28D9">
      <w:pPr>
        <w:spacing w:after="0" w:line="240" w:lineRule="auto"/>
      </w:pPr>
      <w:r>
        <w:separator/>
      </w:r>
    </w:p>
  </w:endnote>
  <w:endnote w:type="continuationSeparator" w:id="0">
    <w:p w:rsidR="00DF28D9" w:rsidRDefault="00DF2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8D9" w:rsidRDefault="00DF28D9">
      <w:pPr>
        <w:spacing w:after="0" w:line="240" w:lineRule="auto"/>
      </w:pPr>
      <w:r>
        <w:rPr>
          <w:color w:val="000000"/>
        </w:rPr>
        <w:separator/>
      </w:r>
    </w:p>
  </w:footnote>
  <w:footnote w:type="continuationSeparator" w:id="0">
    <w:p w:rsidR="00DF28D9" w:rsidRDefault="00DF28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FED" w:rsidRDefault="00F27B0E">
    <w:pPr>
      <w:pStyle w:val="lfej"/>
      <w:pBdr>
        <w:bottom w:val="double" w:sz="12" w:space="1" w:color="000000"/>
      </w:pBdr>
      <w:jc w:val="center"/>
      <w:rPr>
        <w:rFonts w:cs="Calibri"/>
        <w:smallCaps/>
        <w:szCs w:val="24"/>
      </w:rPr>
    </w:pPr>
    <w:r>
      <w:rPr>
        <w:rFonts w:cs="Calibri"/>
        <w:smallCaps/>
        <w:szCs w:val="24"/>
      </w:rPr>
      <w:t xml:space="preserve">University of </w:t>
    </w:r>
    <w:r w:rsidR="0077591B">
      <w:rPr>
        <w:rFonts w:cs="Calibri"/>
        <w:smallCaps/>
        <w:szCs w:val="24"/>
      </w:rPr>
      <w:t>Miskolci</w:t>
    </w:r>
    <w:r>
      <w:rPr>
        <w:rFonts w:cs="Calibri"/>
        <w:smallCaps/>
        <w:szCs w:val="24"/>
      </w:rPr>
      <w:t xml:space="preserve"> – ATTI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A17"/>
    <w:multiLevelType w:val="hybridMultilevel"/>
    <w:tmpl w:val="9AE271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9B57F6"/>
    <w:multiLevelType w:val="multilevel"/>
    <w:tmpl w:val="9D567526"/>
    <w:styleLink w:val="WWOutlineListStyle"/>
    <w:lvl w:ilvl="0">
      <w:start w:val="1"/>
      <w:numFmt w:val="none"/>
      <w:lvlText w:val=""/>
      <w:lvlJc w:val="left"/>
    </w:lvl>
    <w:lvl w:ilvl="1">
      <w:start w:val="1"/>
      <w:numFmt w:val="decimal"/>
      <w:pStyle w:val="Cmsor2"/>
      <w:lvlText w:val="%1.%2"/>
      <w:lvlJc w:val="left"/>
      <w:pPr>
        <w:ind w:left="576" w:hanging="576"/>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199800C8"/>
    <w:multiLevelType w:val="hybridMultilevel"/>
    <w:tmpl w:val="EACA048C"/>
    <w:lvl w:ilvl="0" w:tplc="A3B8359C">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4445330"/>
    <w:multiLevelType w:val="hybridMultilevel"/>
    <w:tmpl w:val="610685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520460C"/>
    <w:multiLevelType w:val="hybridMultilevel"/>
    <w:tmpl w:val="6756AA92"/>
    <w:lvl w:ilvl="0" w:tplc="9250973C">
      <w:start w:val="20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535D"/>
    <w:rsid w:val="000006CC"/>
    <w:rsid w:val="00005243"/>
    <w:rsid w:val="00006FFB"/>
    <w:rsid w:val="00071426"/>
    <w:rsid w:val="000A6508"/>
    <w:rsid w:val="000B45D4"/>
    <w:rsid w:val="000C4EBB"/>
    <w:rsid w:val="000E36E0"/>
    <w:rsid w:val="0010535D"/>
    <w:rsid w:val="00105494"/>
    <w:rsid w:val="00106C82"/>
    <w:rsid w:val="00107B6B"/>
    <w:rsid w:val="00134019"/>
    <w:rsid w:val="00134C2E"/>
    <w:rsid w:val="001352C4"/>
    <w:rsid w:val="00137FE9"/>
    <w:rsid w:val="0015502F"/>
    <w:rsid w:val="00170BFE"/>
    <w:rsid w:val="0019321C"/>
    <w:rsid w:val="0019356D"/>
    <w:rsid w:val="001E35DD"/>
    <w:rsid w:val="001E4AF8"/>
    <w:rsid w:val="00227E81"/>
    <w:rsid w:val="00230FD3"/>
    <w:rsid w:val="002F369F"/>
    <w:rsid w:val="002F7EE0"/>
    <w:rsid w:val="0030721E"/>
    <w:rsid w:val="00312A1C"/>
    <w:rsid w:val="00326255"/>
    <w:rsid w:val="0033675A"/>
    <w:rsid w:val="00354404"/>
    <w:rsid w:val="00363DF5"/>
    <w:rsid w:val="003E3E57"/>
    <w:rsid w:val="003F73AC"/>
    <w:rsid w:val="00406381"/>
    <w:rsid w:val="00435EB4"/>
    <w:rsid w:val="00441C7F"/>
    <w:rsid w:val="00447955"/>
    <w:rsid w:val="00473BD9"/>
    <w:rsid w:val="00475B12"/>
    <w:rsid w:val="00476B3A"/>
    <w:rsid w:val="004834CE"/>
    <w:rsid w:val="004D2AB3"/>
    <w:rsid w:val="004E2F09"/>
    <w:rsid w:val="005158F3"/>
    <w:rsid w:val="005235E5"/>
    <w:rsid w:val="005322AB"/>
    <w:rsid w:val="00541FBF"/>
    <w:rsid w:val="0057506D"/>
    <w:rsid w:val="0058072C"/>
    <w:rsid w:val="00592238"/>
    <w:rsid w:val="0059659A"/>
    <w:rsid w:val="005D42E4"/>
    <w:rsid w:val="005F04D8"/>
    <w:rsid w:val="006435B2"/>
    <w:rsid w:val="006766A2"/>
    <w:rsid w:val="00677440"/>
    <w:rsid w:val="00691CE9"/>
    <w:rsid w:val="006A2784"/>
    <w:rsid w:val="006E7109"/>
    <w:rsid w:val="006F1D89"/>
    <w:rsid w:val="00737102"/>
    <w:rsid w:val="0077591B"/>
    <w:rsid w:val="007B3FD4"/>
    <w:rsid w:val="007D32F7"/>
    <w:rsid w:val="007D7821"/>
    <w:rsid w:val="007F27AD"/>
    <w:rsid w:val="00810DCD"/>
    <w:rsid w:val="00812331"/>
    <w:rsid w:val="00812FBC"/>
    <w:rsid w:val="0081415D"/>
    <w:rsid w:val="00850128"/>
    <w:rsid w:val="008918AC"/>
    <w:rsid w:val="008A364D"/>
    <w:rsid w:val="008A6322"/>
    <w:rsid w:val="008B5991"/>
    <w:rsid w:val="008C37BF"/>
    <w:rsid w:val="008D13F7"/>
    <w:rsid w:val="008E2002"/>
    <w:rsid w:val="008F1227"/>
    <w:rsid w:val="009956C2"/>
    <w:rsid w:val="009A19BF"/>
    <w:rsid w:val="009C21DF"/>
    <w:rsid w:val="009E733E"/>
    <w:rsid w:val="00A05A14"/>
    <w:rsid w:val="00A107E9"/>
    <w:rsid w:val="00A11E6D"/>
    <w:rsid w:val="00A179D2"/>
    <w:rsid w:val="00A43C6A"/>
    <w:rsid w:val="00AA107D"/>
    <w:rsid w:val="00AA1BDC"/>
    <w:rsid w:val="00B13742"/>
    <w:rsid w:val="00B33328"/>
    <w:rsid w:val="00B37181"/>
    <w:rsid w:val="00B60FA3"/>
    <w:rsid w:val="00B9539F"/>
    <w:rsid w:val="00BA45A7"/>
    <w:rsid w:val="00BD2085"/>
    <w:rsid w:val="00BE4762"/>
    <w:rsid w:val="00BF2CB3"/>
    <w:rsid w:val="00C26C69"/>
    <w:rsid w:val="00C4166E"/>
    <w:rsid w:val="00C4319D"/>
    <w:rsid w:val="00C50018"/>
    <w:rsid w:val="00C5085C"/>
    <w:rsid w:val="00CA1A0D"/>
    <w:rsid w:val="00CC6316"/>
    <w:rsid w:val="00CD0831"/>
    <w:rsid w:val="00D12C4F"/>
    <w:rsid w:val="00D22798"/>
    <w:rsid w:val="00D230F3"/>
    <w:rsid w:val="00D54FEB"/>
    <w:rsid w:val="00D72D36"/>
    <w:rsid w:val="00D91E8E"/>
    <w:rsid w:val="00DB3B55"/>
    <w:rsid w:val="00DB74F0"/>
    <w:rsid w:val="00DC37BD"/>
    <w:rsid w:val="00DD194F"/>
    <w:rsid w:val="00DF28D9"/>
    <w:rsid w:val="00DF7609"/>
    <w:rsid w:val="00E26F87"/>
    <w:rsid w:val="00E85CEB"/>
    <w:rsid w:val="00E96FCA"/>
    <w:rsid w:val="00F27B0E"/>
    <w:rsid w:val="00F67438"/>
    <w:rsid w:val="00F738FD"/>
    <w:rsid w:val="00F80BB3"/>
    <w:rsid w:val="00F907D8"/>
    <w:rsid w:val="00FA0533"/>
    <w:rsid w:val="00FC2BAC"/>
    <w:rsid w:val="00FD3BFC"/>
    <w:rsid w:val="00FD786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105494"/>
    <w:pPr>
      <w:suppressAutoHyphens/>
      <w:spacing w:after="120"/>
      <w:jc w:val="both"/>
    </w:pPr>
    <w:rPr>
      <w:rFonts w:ascii="Times New Roman" w:hAnsi="Times New Roman"/>
    </w:rPr>
  </w:style>
  <w:style w:type="paragraph" w:styleId="Cmsor2">
    <w:name w:val="heading 2"/>
    <w:basedOn w:val="Norml"/>
    <w:next w:val="Norml"/>
    <w:autoRedefine/>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autoRedefine/>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WWOutlineListStyle">
    <w:name w:val="WW_OutlineListStyle"/>
    <w:basedOn w:val="Nemlista"/>
    <w:rsid w:val="00105494"/>
    <w:pPr>
      <w:numPr>
        <w:numId w:val="1"/>
      </w:numPr>
    </w:pPr>
  </w:style>
  <w:style w:type="character" w:customStyle="1" w:styleId="Cmsor2Char">
    <w:name w:val="Címsor 2 Char"/>
    <w:basedOn w:val="Bekezdsalapbettpusa"/>
    <w:rsid w:val="00105494"/>
    <w:rPr>
      <w:rFonts w:ascii="Times New Roman" w:eastAsia="Times New Roman" w:hAnsi="Times New Roman" w:cs="Times New Roman"/>
      <w:b/>
      <w:bCs/>
      <w:iCs/>
      <w:sz w:val="24"/>
      <w:szCs w:val="28"/>
    </w:rPr>
  </w:style>
  <w:style w:type="character" w:customStyle="1" w:styleId="Cmsor3Char">
    <w:name w:val="Címsor 3 Char"/>
    <w:basedOn w:val="Bekezdsalapbettpusa"/>
    <w:rsid w:val="00105494"/>
    <w:rPr>
      <w:rFonts w:ascii="Times New Roman" w:eastAsia="Times New Roman" w:hAnsi="Times New Roman" w:cs="Times New Roman"/>
      <w:b/>
      <w:bCs/>
      <w:color w:val="1D3C57"/>
    </w:rPr>
  </w:style>
  <w:style w:type="paragraph" w:styleId="lfej">
    <w:name w:val="header"/>
    <w:basedOn w:val="Norml"/>
    <w:rsid w:val="00105494"/>
    <w:pPr>
      <w:tabs>
        <w:tab w:val="center" w:pos="4536"/>
        <w:tab w:val="right" w:pos="9072"/>
      </w:tabs>
      <w:spacing w:after="0" w:line="240" w:lineRule="auto"/>
    </w:pPr>
  </w:style>
  <w:style w:type="character" w:customStyle="1" w:styleId="lfejChar">
    <w:name w:val="Élőfej Char"/>
    <w:basedOn w:val="Bekezdsalapbettpusa"/>
    <w:rsid w:val="00105494"/>
    <w:rPr>
      <w:rFonts w:ascii="Times New Roman" w:hAnsi="Times New Roman"/>
    </w:rPr>
  </w:style>
  <w:style w:type="paragraph" w:styleId="llb">
    <w:name w:val="footer"/>
    <w:basedOn w:val="Norml"/>
    <w:rsid w:val="00105494"/>
    <w:pPr>
      <w:tabs>
        <w:tab w:val="center" w:pos="4536"/>
        <w:tab w:val="right" w:pos="9072"/>
      </w:tabs>
      <w:spacing w:after="0" w:line="240" w:lineRule="auto"/>
    </w:pPr>
  </w:style>
  <w:style w:type="character" w:customStyle="1" w:styleId="llbChar">
    <w:name w:val="Élőláb Char"/>
    <w:basedOn w:val="Bekezdsalapbettpusa"/>
    <w:rsid w:val="00105494"/>
    <w:rPr>
      <w:rFonts w:ascii="Times New Roman" w:hAnsi="Times New Roman"/>
    </w:rPr>
  </w:style>
  <w:style w:type="paragraph" w:styleId="Lbjegyzetszveg">
    <w:name w:val="footnote text"/>
    <w:basedOn w:val="Norml"/>
    <w:link w:val="LbjegyzetszvegChar"/>
    <w:uiPriority w:val="99"/>
    <w:unhideWhenUsed/>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rsid w:val="00D230F3"/>
    <w:rPr>
      <w:rFonts w:ascii="Times New Roman" w:eastAsia="Times New Roman" w:hAnsi="Times New Roman"/>
      <w:sz w:val="20"/>
      <w:szCs w:val="20"/>
      <w:lang w:eastAsia="hu-HU"/>
    </w:rPr>
  </w:style>
  <w:style w:type="character" w:styleId="Lbjegyzet-hivatkozs">
    <w:name w:val="footnote reference"/>
    <w:semiHidden/>
    <w:unhideWhenUsed/>
    <w:rsid w:val="00D230F3"/>
    <w:rPr>
      <w:vertAlign w:val="superscript"/>
    </w:rPr>
  </w:style>
  <w:style w:type="table" w:styleId="Rcsostblzat">
    <w:name w:val="Table Grid"/>
    <w:basedOn w:val="Normltblzat"/>
    <w:uiPriority w:val="59"/>
    <w:rsid w:val="00D23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Bekezdsalapbettpusa"/>
    <w:rsid w:val="00006FFB"/>
  </w:style>
  <w:style w:type="character" w:customStyle="1" w:styleId="spelle">
    <w:name w:val="spelle"/>
    <w:basedOn w:val="Bekezdsalapbettpusa"/>
    <w:rsid w:val="00006FFB"/>
  </w:style>
  <w:style w:type="character" w:styleId="Hiperhivatkozs">
    <w:name w:val="Hyperlink"/>
    <w:basedOn w:val="Bekezdsalapbettpusa"/>
    <w:uiPriority w:val="99"/>
    <w:unhideWhenUsed/>
    <w:rsid w:val="00B33328"/>
    <w:rPr>
      <w:color w:val="0000FF" w:themeColor="hyperlink"/>
      <w:u w:val="single"/>
    </w:rPr>
  </w:style>
  <w:style w:type="paragraph" w:styleId="Listaszerbekezds">
    <w:name w:val="List Paragraph"/>
    <w:basedOn w:val="Norml"/>
    <w:uiPriority w:val="34"/>
    <w:qFormat/>
    <w:rsid w:val="00B9539F"/>
    <w:pPr>
      <w:ind w:left="720"/>
      <w:contextualSpacing/>
    </w:pPr>
  </w:style>
  <w:style w:type="paragraph" w:customStyle="1" w:styleId="Default">
    <w:name w:val="Default"/>
    <w:rsid w:val="00F80BB3"/>
    <w:pPr>
      <w:autoSpaceDE w:val="0"/>
      <w:adjustRightInd w:val="0"/>
      <w:spacing w:after="0" w:line="240" w:lineRule="auto"/>
      <w:textAlignment w:val="auto"/>
    </w:pPr>
    <w:rPr>
      <w:rFonts w:ascii="Symbol" w:hAnsi="Symbol" w:cs="Symbol"/>
      <w:color w:val="000000"/>
      <w:sz w:val="24"/>
      <w:szCs w:val="24"/>
    </w:rPr>
  </w:style>
  <w:style w:type="character" w:styleId="Mrltotthiperhivatkozs">
    <w:name w:val="FollowedHyperlink"/>
    <w:basedOn w:val="Bekezdsalapbettpusa"/>
    <w:uiPriority w:val="99"/>
    <w:semiHidden/>
    <w:unhideWhenUsed/>
    <w:rsid w:val="003E3E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8455038">
      <w:bodyDiv w:val="1"/>
      <w:marLeft w:val="0"/>
      <w:marRight w:val="0"/>
      <w:marTop w:val="0"/>
      <w:marBottom w:val="0"/>
      <w:divBdr>
        <w:top w:val="none" w:sz="0" w:space="0" w:color="auto"/>
        <w:left w:val="none" w:sz="0" w:space="0" w:color="auto"/>
        <w:bottom w:val="none" w:sz="0" w:space="0" w:color="auto"/>
        <w:right w:val="none" w:sz="0" w:space="0" w:color="auto"/>
      </w:divBdr>
    </w:div>
    <w:div w:id="1126000680">
      <w:bodyDiv w:val="1"/>
      <w:marLeft w:val="0"/>
      <w:marRight w:val="0"/>
      <w:marTop w:val="0"/>
      <w:marBottom w:val="0"/>
      <w:divBdr>
        <w:top w:val="none" w:sz="0" w:space="0" w:color="auto"/>
        <w:left w:val="none" w:sz="0" w:space="0" w:color="auto"/>
        <w:bottom w:val="none" w:sz="0" w:space="0" w:color="auto"/>
        <w:right w:val="none" w:sz="0" w:space="0" w:color="auto"/>
      </w:divBdr>
    </w:div>
    <w:div w:id="1449087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2.dsu.nodak.edu/users/dmeier/28107437-Nazi-Germany-and-the-Jews-1933-1945-Abridged-Edition-2009-Malestro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gnette4.wikia.nocookie.net/rationality/images/1/15/Roots-of-Hate-Anti-Semitism-in-Europe-Before-the-Holocaust.pdf/revision/latest?cb=20140131084621&amp;path-prefix=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3.amazonaws.com/arena-attachments/1290548/64836c813719cadbfcba8d095829b5a2.pdf?1506389983" TargetMode="External"/><Relationship Id="rId4" Type="http://schemas.openxmlformats.org/officeDocument/2006/relationships/webSettings" Target="webSettings.xml"/><Relationship Id="rId9" Type="http://schemas.openxmlformats.org/officeDocument/2006/relationships/hyperlink" Target="http://www.un.org/en/holocaustremembrance/docs/pdf/Volume%20I/The_History_of_the_Jews_in_Europe.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5072</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Graholy Éva</cp:lastModifiedBy>
  <cp:revision>4</cp:revision>
  <dcterms:created xsi:type="dcterms:W3CDTF">2021-02-05T11:39:00Z</dcterms:created>
  <dcterms:modified xsi:type="dcterms:W3CDTF">2021-02-05T11:47:00Z</dcterms:modified>
</cp:coreProperties>
</file>