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F5" w:rsidRPr="007A12E7" w:rsidRDefault="00D162F5" w:rsidP="00826B3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A12E7">
        <w:rPr>
          <w:b/>
          <w:bCs/>
        </w:rPr>
        <w:t>BÉRLETI SZERZŐDÉS</w:t>
      </w:r>
    </w:p>
    <w:p w:rsidR="00D162F5" w:rsidRPr="007A12E7" w:rsidRDefault="00D162F5" w:rsidP="00826B3F">
      <w:pPr>
        <w:pStyle w:val="NormlWeb"/>
        <w:spacing w:before="0" w:beforeAutospacing="0" w:after="0" w:afterAutospacing="0"/>
        <w:jc w:val="center"/>
        <w:rPr>
          <w:color w:val="auto"/>
        </w:rPr>
      </w:pPr>
      <w:r w:rsidRPr="007A12E7">
        <w:rPr>
          <w:color w:val="auto"/>
        </w:rPr>
        <w:t>(</w:t>
      </w:r>
      <w:r>
        <w:rPr>
          <w:color w:val="auto"/>
        </w:rPr>
        <w:t>tartós bérbeadásra</w:t>
      </w:r>
      <w:r w:rsidRPr="007A12E7">
        <w:rPr>
          <w:color w:val="auto"/>
        </w:rPr>
        <w:t>)</w:t>
      </w:r>
    </w:p>
    <w:p w:rsidR="00D162F5" w:rsidRPr="007A12E7" w:rsidRDefault="00D162F5" w:rsidP="00826B3F">
      <w:pPr>
        <w:rPr>
          <w:sz w:val="22"/>
          <w:szCs w:val="22"/>
        </w:rPr>
      </w:pPr>
    </w:p>
    <w:p w:rsidR="00D162F5" w:rsidRPr="007A12E7" w:rsidRDefault="00D162F5" w:rsidP="00826B3F">
      <w:pPr>
        <w:rPr>
          <w:sz w:val="22"/>
          <w:szCs w:val="22"/>
        </w:rPr>
      </w:pPr>
    </w:p>
    <w:p w:rsidR="00D162F5" w:rsidRPr="004873BC" w:rsidRDefault="00D162F5" w:rsidP="00826B3F">
      <w:pPr>
        <w:jc w:val="both"/>
        <w:rPr>
          <w:sz w:val="24"/>
          <w:szCs w:val="24"/>
        </w:rPr>
      </w:pPr>
      <w:r w:rsidRPr="004873BC">
        <w:rPr>
          <w:sz w:val="24"/>
          <w:szCs w:val="24"/>
        </w:rPr>
        <w:t xml:space="preserve">amely létrejött egyrészről a </w:t>
      </w:r>
      <w:r w:rsidRPr="004873BC">
        <w:rPr>
          <w:b/>
          <w:bCs/>
          <w:sz w:val="24"/>
          <w:szCs w:val="24"/>
        </w:rPr>
        <w:t>Miskolci Egyetem (</w:t>
      </w:r>
      <w:r w:rsidR="00A33FC9">
        <w:rPr>
          <w:b/>
          <w:bCs/>
          <w:sz w:val="24"/>
          <w:szCs w:val="24"/>
        </w:rPr>
        <w:t>Kancellária Hivatal</w:t>
      </w:r>
      <w:r w:rsidRPr="004873BC">
        <w:rPr>
          <w:b/>
          <w:bCs/>
          <w:sz w:val="24"/>
          <w:szCs w:val="24"/>
        </w:rPr>
        <w:t>)</w:t>
      </w:r>
      <w:r w:rsidRPr="004873BC">
        <w:rPr>
          <w:sz w:val="24"/>
          <w:szCs w:val="24"/>
        </w:rPr>
        <w:t xml:space="preserve"> (székhely: 3515 Miskolc-Egyetemváros, intézményi azonosító: FI 87515, adószám: 15308809-</w:t>
      </w:r>
      <w:r w:rsidR="00A33FC9">
        <w:rPr>
          <w:sz w:val="24"/>
          <w:szCs w:val="24"/>
        </w:rPr>
        <w:t>4</w:t>
      </w:r>
      <w:r w:rsidRPr="004873BC">
        <w:rPr>
          <w:sz w:val="24"/>
          <w:szCs w:val="24"/>
        </w:rPr>
        <w:t>-05,</w:t>
      </w:r>
      <w:r w:rsidR="00A33FC9">
        <w:rPr>
          <w:sz w:val="24"/>
          <w:szCs w:val="24"/>
        </w:rPr>
        <w:t xml:space="preserve"> csoport adóazonosító szám: 17782751-5-05,</w:t>
      </w:r>
      <w:r w:rsidRPr="004873BC">
        <w:rPr>
          <w:sz w:val="24"/>
          <w:szCs w:val="24"/>
        </w:rPr>
        <w:t xml:space="preserve"> képviseli: </w:t>
      </w:r>
      <w:r>
        <w:rPr>
          <w:sz w:val="24"/>
          <w:szCs w:val="24"/>
        </w:rPr>
        <w:t>Pintér Zoltán</w:t>
      </w:r>
      <w:r w:rsidRPr="004873BC">
        <w:rPr>
          <w:sz w:val="24"/>
          <w:szCs w:val="24"/>
        </w:rPr>
        <w:t xml:space="preserve">, </w:t>
      </w:r>
      <w:r w:rsidR="00A33FC9">
        <w:rPr>
          <w:sz w:val="24"/>
          <w:szCs w:val="24"/>
        </w:rPr>
        <w:t>vagyongazdálkodási referens</w:t>
      </w:r>
      <w:r w:rsidRPr="004873BC">
        <w:rPr>
          <w:sz w:val="24"/>
          <w:szCs w:val="24"/>
        </w:rPr>
        <w:t>) mint bérbeadó (a továbbiakban: Bérbeadó),</w:t>
      </w:r>
    </w:p>
    <w:p w:rsidR="00D162F5" w:rsidRPr="004873BC" w:rsidRDefault="00D162F5" w:rsidP="00826B3F">
      <w:pPr>
        <w:rPr>
          <w:sz w:val="22"/>
          <w:szCs w:val="22"/>
        </w:rPr>
      </w:pPr>
    </w:p>
    <w:p w:rsidR="00D162F5" w:rsidRPr="00F82A82" w:rsidRDefault="00D162F5" w:rsidP="00826B3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873BC">
        <w:rPr>
          <w:sz w:val="24"/>
          <w:szCs w:val="24"/>
        </w:rPr>
        <w:t xml:space="preserve">másrészről a </w:t>
      </w:r>
      <w:r w:rsidRPr="004873BC">
        <w:rPr>
          <w:b/>
          <w:bCs/>
          <w:sz w:val="24"/>
          <w:szCs w:val="24"/>
          <w:highlight w:val="yellow"/>
          <w:shd w:val="clear" w:color="auto" w:fill="FFFFFF"/>
        </w:rPr>
        <w:t>Cégnév</w:t>
      </w:r>
      <w:r w:rsidRPr="004873BC">
        <w:rPr>
          <w:b/>
          <w:bCs/>
          <w:sz w:val="24"/>
          <w:szCs w:val="24"/>
          <w:shd w:val="clear" w:color="auto" w:fill="FFFFFF"/>
        </w:rPr>
        <w:t xml:space="preserve"> </w:t>
      </w:r>
      <w:r w:rsidRPr="004873BC">
        <w:rPr>
          <w:sz w:val="24"/>
          <w:szCs w:val="24"/>
          <w:shd w:val="clear" w:color="auto" w:fill="FFFFFF"/>
        </w:rPr>
        <w:t>(</w:t>
      </w:r>
      <w:r w:rsidRPr="004873BC">
        <w:rPr>
          <w:sz w:val="24"/>
          <w:szCs w:val="24"/>
        </w:rPr>
        <w:t xml:space="preserve">székhely: </w:t>
      </w:r>
      <w:r w:rsidRPr="004873BC">
        <w:rPr>
          <w:sz w:val="24"/>
          <w:szCs w:val="24"/>
          <w:highlight w:val="yellow"/>
          <w:shd w:val="clear" w:color="auto" w:fill="FFFFFF"/>
        </w:rPr>
        <w:t>cím</w:t>
      </w:r>
      <w:r w:rsidRPr="004873BC">
        <w:rPr>
          <w:sz w:val="24"/>
          <w:szCs w:val="24"/>
          <w:shd w:val="clear" w:color="auto" w:fill="FFFFFF"/>
        </w:rPr>
        <w:t xml:space="preserve">, </w:t>
      </w:r>
      <w:r w:rsidRPr="004873BC">
        <w:rPr>
          <w:sz w:val="24"/>
          <w:szCs w:val="24"/>
        </w:rPr>
        <w:t xml:space="preserve">cégjegyzék szám: </w:t>
      </w:r>
      <w:r w:rsidRPr="004873BC">
        <w:rPr>
          <w:sz w:val="24"/>
          <w:szCs w:val="24"/>
          <w:highlight w:val="yellow"/>
        </w:rPr>
        <w:t>…-…-………</w:t>
      </w:r>
      <w:r w:rsidRPr="004873BC">
        <w:rPr>
          <w:sz w:val="24"/>
          <w:szCs w:val="24"/>
        </w:rPr>
        <w:t xml:space="preserve">, adószám: </w:t>
      </w:r>
      <w:r w:rsidRPr="004873BC">
        <w:rPr>
          <w:sz w:val="24"/>
          <w:szCs w:val="24"/>
          <w:highlight w:val="yellow"/>
        </w:rPr>
        <w:t>………-..-</w:t>
      </w:r>
      <w:r w:rsidRPr="00F82A82">
        <w:rPr>
          <w:sz w:val="24"/>
          <w:szCs w:val="24"/>
          <w:highlight w:val="yellow"/>
        </w:rPr>
        <w:t>…</w:t>
      </w:r>
      <w:r w:rsidRPr="00F82A82">
        <w:rPr>
          <w:sz w:val="24"/>
          <w:szCs w:val="24"/>
        </w:rPr>
        <w:t xml:space="preserve">, képviseli: </w:t>
      </w:r>
      <w:r w:rsidRPr="00F82A82">
        <w:rPr>
          <w:sz w:val="24"/>
          <w:szCs w:val="24"/>
          <w:highlight w:val="yellow"/>
        </w:rPr>
        <w:t>név</w:t>
      </w:r>
      <w:r w:rsidRPr="00F82A82">
        <w:rPr>
          <w:sz w:val="24"/>
          <w:szCs w:val="24"/>
        </w:rPr>
        <w:t xml:space="preserve">, </w:t>
      </w:r>
      <w:r w:rsidRPr="00F82A82">
        <w:rPr>
          <w:sz w:val="24"/>
          <w:szCs w:val="24"/>
          <w:highlight w:val="yellow"/>
        </w:rPr>
        <w:t>beosztás</w:t>
      </w:r>
      <w:r w:rsidRPr="00F82A82">
        <w:rPr>
          <w:sz w:val="24"/>
          <w:szCs w:val="24"/>
        </w:rPr>
        <w:t>) mint bérlő (a továbbiakban: Bérlő) között a mai napon az alábbi feltételekkel.</w:t>
      </w:r>
    </w:p>
    <w:p w:rsidR="00D162F5" w:rsidRPr="00F82A82" w:rsidRDefault="00D162F5" w:rsidP="002401F6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D162F5" w:rsidRDefault="00D162F5" w:rsidP="00EE63DD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Bérbeadó bérbeadja, Bérlő bérbeveszi az állami tulajdonú és a Bérbeadó kezelésében lévő, saját jelölés szerint </w:t>
      </w:r>
      <w:r w:rsidRPr="00EE63DD">
        <w:rPr>
          <w:sz w:val="24"/>
          <w:szCs w:val="24"/>
          <w:highlight w:val="yellow"/>
        </w:rPr>
        <w:t>………………</w:t>
      </w:r>
      <w:r w:rsidRPr="00ED0AA6">
        <w:rPr>
          <w:sz w:val="24"/>
          <w:szCs w:val="24"/>
        </w:rPr>
        <w:t xml:space="preserve">, épület, </w:t>
      </w:r>
      <w:r w:rsidRPr="00EE63DD">
        <w:rPr>
          <w:sz w:val="24"/>
          <w:szCs w:val="24"/>
          <w:highlight w:val="yellow"/>
        </w:rPr>
        <w:t>………………..</w:t>
      </w:r>
      <w:r w:rsidRPr="00ED0AA6">
        <w:rPr>
          <w:sz w:val="24"/>
          <w:szCs w:val="24"/>
        </w:rPr>
        <w:t xml:space="preserve"> szobaszám, </w:t>
      </w:r>
      <w:r w:rsidRPr="00EE63DD">
        <w:rPr>
          <w:sz w:val="24"/>
          <w:szCs w:val="24"/>
          <w:highlight w:val="yellow"/>
        </w:rPr>
        <w:t>………..</w:t>
      </w:r>
      <w:r w:rsidRPr="00ED0AA6">
        <w:rPr>
          <w:sz w:val="24"/>
          <w:szCs w:val="24"/>
        </w:rPr>
        <w:t xml:space="preserve"> m</w:t>
      </w:r>
      <w:r w:rsidRPr="00EE63DD">
        <w:rPr>
          <w:sz w:val="24"/>
          <w:szCs w:val="24"/>
          <w:vertAlign w:val="superscript"/>
        </w:rPr>
        <w:t>2</w:t>
      </w:r>
      <w:r w:rsidRPr="00ED0AA6">
        <w:rPr>
          <w:sz w:val="24"/>
          <w:szCs w:val="24"/>
        </w:rPr>
        <w:t xml:space="preserve"> alapterületű helyiség 20</w:t>
      </w:r>
      <w:r w:rsidRPr="00EE63DD">
        <w:rPr>
          <w:i/>
          <w:iCs/>
          <w:sz w:val="24"/>
          <w:szCs w:val="24"/>
          <w:highlight w:val="yellow"/>
        </w:rPr>
        <w:t>……..</w:t>
      </w:r>
      <w:r w:rsidRPr="00EE63DD">
        <w:rPr>
          <w:i/>
          <w:iCs/>
          <w:sz w:val="24"/>
          <w:szCs w:val="24"/>
        </w:rPr>
        <w:t xml:space="preserve"> év </w:t>
      </w:r>
      <w:r w:rsidRPr="00EE63DD">
        <w:rPr>
          <w:i/>
          <w:iCs/>
          <w:sz w:val="24"/>
          <w:szCs w:val="24"/>
          <w:highlight w:val="yellow"/>
        </w:rPr>
        <w:t>………….</w:t>
      </w:r>
      <w:r w:rsidRPr="00EE63DD">
        <w:rPr>
          <w:i/>
          <w:iCs/>
          <w:sz w:val="24"/>
          <w:szCs w:val="24"/>
        </w:rPr>
        <w:t xml:space="preserve"> hó </w:t>
      </w:r>
      <w:r w:rsidRPr="00EE63DD">
        <w:rPr>
          <w:i/>
          <w:iCs/>
          <w:sz w:val="24"/>
          <w:szCs w:val="24"/>
          <w:highlight w:val="yellow"/>
        </w:rPr>
        <w:t>………..</w:t>
      </w:r>
      <w:r w:rsidRPr="00EE63DD">
        <w:rPr>
          <w:i/>
          <w:iCs/>
          <w:sz w:val="24"/>
          <w:szCs w:val="24"/>
        </w:rPr>
        <w:t xml:space="preserve"> naptól</w:t>
      </w:r>
      <w:r w:rsidRPr="00ED0AA6">
        <w:rPr>
          <w:sz w:val="24"/>
          <w:szCs w:val="24"/>
        </w:rPr>
        <w:t xml:space="preserve"> 20</w:t>
      </w:r>
      <w:r w:rsidRPr="00EE63DD">
        <w:rPr>
          <w:i/>
          <w:iCs/>
          <w:sz w:val="24"/>
          <w:szCs w:val="24"/>
          <w:highlight w:val="yellow"/>
        </w:rPr>
        <w:t>……..</w:t>
      </w:r>
      <w:r w:rsidRPr="00EE63DD">
        <w:rPr>
          <w:i/>
          <w:iCs/>
          <w:sz w:val="24"/>
          <w:szCs w:val="24"/>
        </w:rPr>
        <w:t xml:space="preserve"> év </w:t>
      </w:r>
      <w:r w:rsidRPr="00EE63DD">
        <w:rPr>
          <w:i/>
          <w:iCs/>
          <w:sz w:val="24"/>
          <w:szCs w:val="24"/>
          <w:highlight w:val="yellow"/>
        </w:rPr>
        <w:t>………….</w:t>
      </w:r>
      <w:r w:rsidRPr="00EE63DD">
        <w:rPr>
          <w:i/>
          <w:iCs/>
          <w:sz w:val="24"/>
          <w:szCs w:val="24"/>
        </w:rPr>
        <w:t xml:space="preserve"> hó </w:t>
      </w:r>
      <w:r w:rsidRPr="00EE63DD">
        <w:rPr>
          <w:i/>
          <w:iCs/>
          <w:sz w:val="24"/>
          <w:szCs w:val="24"/>
          <w:highlight w:val="yellow"/>
        </w:rPr>
        <w:t>………..</w:t>
      </w:r>
      <w:r w:rsidRPr="00EE63DD">
        <w:rPr>
          <w:i/>
          <w:iCs/>
          <w:sz w:val="24"/>
          <w:szCs w:val="24"/>
        </w:rPr>
        <w:t xml:space="preserve"> napig</w:t>
      </w:r>
      <w:r w:rsidRPr="00ED0AA6">
        <w:rPr>
          <w:sz w:val="24"/>
          <w:szCs w:val="24"/>
        </w:rPr>
        <w:t xml:space="preserve"> határozott időre </w:t>
      </w:r>
      <w:r w:rsidRPr="00EE63DD">
        <w:rPr>
          <w:sz w:val="24"/>
          <w:szCs w:val="24"/>
          <w:highlight w:val="yellow"/>
        </w:rPr>
        <w:t>……………………………….</w:t>
      </w:r>
      <w:r w:rsidRPr="00ED0AA6">
        <w:rPr>
          <w:sz w:val="24"/>
          <w:szCs w:val="24"/>
        </w:rPr>
        <w:t xml:space="preserve"> céljára. </w:t>
      </w:r>
    </w:p>
    <w:p w:rsidR="00D162F5" w:rsidRPr="000A041C" w:rsidRDefault="00D162F5" w:rsidP="000A041C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0A041C">
        <w:rPr>
          <w:sz w:val="24"/>
          <w:szCs w:val="24"/>
        </w:rPr>
        <w:t xml:space="preserve">A Bérbeadó vállalja, hogy a bérelt helyiséget időben, a Bérlő által előzetesen megtekintett, rendeltetésszerű, használatra alkalmas állapotban a Bérlő rendelkezésére bocsátja. </w:t>
      </w:r>
    </w:p>
    <w:p w:rsidR="00D162F5" w:rsidRDefault="00D162F5" w:rsidP="00EE63DD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Szerződő felek a bérleti díj összegét havonta </w:t>
      </w:r>
      <w:r w:rsidRPr="00EE63DD">
        <w:rPr>
          <w:sz w:val="24"/>
          <w:szCs w:val="24"/>
          <w:highlight w:val="yellow"/>
        </w:rPr>
        <w:t>…………………</w:t>
      </w:r>
      <w:r w:rsidRPr="00EE63DD">
        <w:rPr>
          <w:sz w:val="24"/>
          <w:szCs w:val="24"/>
        </w:rPr>
        <w:t>.</w:t>
      </w:r>
      <w:r w:rsidRPr="00F82A82">
        <w:rPr>
          <w:sz w:val="24"/>
          <w:szCs w:val="24"/>
        </w:rPr>
        <w:t xml:space="preserve"> Ft, azaz </w:t>
      </w:r>
      <w:r w:rsidRPr="00EE63DD">
        <w:rPr>
          <w:sz w:val="24"/>
          <w:szCs w:val="24"/>
          <w:highlight w:val="yellow"/>
        </w:rPr>
        <w:t>………………….</w:t>
      </w:r>
      <w:r w:rsidRPr="00F82A82">
        <w:rPr>
          <w:sz w:val="24"/>
          <w:szCs w:val="24"/>
        </w:rPr>
        <w:t xml:space="preserve"> forint  + 27 % ÁFA</w:t>
      </w:r>
      <w:r>
        <w:rPr>
          <w:sz w:val="24"/>
          <w:szCs w:val="24"/>
        </w:rPr>
        <w:t xml:space="preserve"> </w:t>
      </w:r>
      <w:r w:rsidRPr="00ED0AA6">
        <w:rPr>
          <w:sz w:val="24"/>
          <w:szCs w:val="24"/>
        </w:rPr>
        <w:t xml:space="preserve">(SZJ szám: </w:t>
      </w:r>
      <w:r w:rsidRPr="00EE63DD">
        <w:rPr>
          <w:sz w:val="24"/>
          <w:szCs w:val="24"/>
          <w:highlight w:val="yellow"/>
        </w:rPr>
        <w:t>………………………….</w:t>
      </w:r>
      <w:r w:rsidRPr="00ED0AA6">
        <w:rPr>
          <w:sz w:val="24"/>
          <w:szCs w:val="24"/>
        </w:rPr>
        <w:t>) összegben állapítják meg. A felek megállapodnak abban, hogy a Bérbeadó jogosult a bérleti díjat minden év április 1-től a KSH által közzétett, előző évre vonatkoztatott szolgáltatási inflációs ráta mértékével megemelni. A Bérbeadó a bérleti díj változását minden év március 15. napjáig köte</w:t>
      </w:r>
      <w:r>
        <w:rPr>
          <w:sz w:val="24"/>
          <w:szCs w:val="24"/>
        </w:rPr>
        <w:t>les a bérlővel írásban közölni.</w:t>
      </w:r>
    </w:p>
    <w:p w:rsidR="00D162F5" w:rsidRDefault="00D162F5" w:rsidP="00EE63DD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Bérlő köteles a </w:t>
      </w:r>
      <w:r>
        <w:rPr>
          <w:sz w:val="24"/>
          <w:szCs w:val="24"/>
        </w:rPr>
        <w:t>3</w:t>
      </w:r>
      <w:r w:rsidRPr="00ED0AA6">
        <w:rPr>
          <w:sz w:val="24"/>
          <w:szCs w:val="24"/>
        </w:rPr>
        <w:t>. pont szerint számított bérleti díjat negyedévente előre, a negyedév első hónapjának 15. napjáig megküldött számla alapján a Bérbeadó Magyar Államkincstárnál vezetett 10027006-01426672-00000000 számú számlájára átutalással megfizetni.</w:t>
      </w:r>
    </w:p>
    <w:p w:rsidR="00D162F5" w:rsidRDefault="00D162F5" w:rsidP="00EE63DD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A bérleti díjo</w:t>
      </w:r>
      <w:r>
        <w:rPr>
          <w:sz w:val="24"/>
          <w:szCs w:val="24"/>
        </w:rPr>
        <w:t>n felül a Bérlő számla alapján</w:t>
      </w:r>
      <w:r w:rsidRPr="00ED0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az energiamérést szolgáló </w:t>
      </w:r>
      <w:proofErr w:type="spellStart"/>
      <w:r>
        <w:rPr>
          <w:sz w:val="24"/>
          <w:szCs w:val="24"/>
        </w:rPr>
        <w:t>almérőket</w:t>
      </w:r>
      <w:proofErr w:type="spellEnd"/>
      <w:r>
        <w:rPr>
          <w:sz w:val="24"/>
          <w:szCs w:val="24"/>
        </w:rPr>
        <w:t xml:space="preserve"> is tartalmazó</w:t>
      </w:r>
      <w:r w:rsidRPr="00ED0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ED0AA6">
        <w:rPr>
          <w:sz w:val="24"/>
          <w:szCs w:val="24"/>
        </w:rPr>
        <w:t xml:space="preserve">mellékletben felsorolt közüzemi szolgáltatásokat köteles megtéríteni. A Bérbeadó a közüzemi szolgáltatók által alkalmazott díjtételek változásait külön értesítés nélkül jogosult érvényesíteni a Bérlő felé. </w:t>
      </w:r>
    </w:p>
    <w:p w:rsidR="00D162F5" w:rsidRPr="00ED0AA6" w:rsidRDefault="00D162F5" w:rsidP="00E23527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A Bérbeadó a Bérlő részére </w:t>
      </w:r>
      <w:r w:rsidRPr="00E23527">
        <w:rPr>
          <w:sz w:val="24"/>
          <w:szCs w:val="24"/>
          <w:highlight w:val="yellow"/>
        </w:rPr>
        <w:t>………..</w:t>
      </w:r>
      <w:r w:rsidRPr="00ED0AA6">
        <w:rPr>
          <w:sz w:val="24"/>
          <w:szCs w:val="24"/>
        </w:rPr>
        <w:t xml:space="preserve"> db telefonvonalat (melléket; fővonali hívószámú mell.) biztosít. A Bérlő az egyetemi telefonszámlán megjelenő beszélgetési díját számla alapján téríti meg. </w:t>
      </w:r>
    </w:p>
    <w:p w:rsidR="00D162F5" w:rsidRDefault="00D162F5" w:rsidP="00E23527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Késedelmes fizetés esetén a Bérlő köteles a </w:t>
      </w:r>
      <w:r w:rsidR="00AA2330">
        <w:rPr>
          <w:sz w:val="24"/>
          <w:szCs w:val="24"/>
        </w:rPr>
        <w:t xml:space="preserve">Polgári Törvénykönyvről szóló 2013. évi V. törvény (a továbbiakban: </w:t>
      </w:r>
      <w:r>
        <w:rPr>
          <w:sz w:val="24"/>
          <w:szCs w:val="24"/>
        </w:rPr>
        <w:t>Ptk.</w:t>
      </w:r>
      <w:r w:rsidR="00AA2330">
        <w:rPr>
          <w:sz w:val="24"/>
          <w:szCs w:val="24"/>
        </w:rPr>
        <w:t>)</w:t>
      </w:r>
      <w:r>
        <w:rPr>
          <w:sz w:val="24"/>
          <w:szCs w:val="24"/>
        </w:rPr>
        <w:t xml:space="preserve"> szerinti </w:t>
      </w:r>
      <w:r w:rsidRPr="00ED0AA6">
        <w:rPr>
          <w:sz w:val="24"/>
          <w:szCs w:val="24"/>
        </w:rPr>
        <w:t>késedelmi kamatot fizetni a késedelem időtartamára.</w:t>
      </w:r>
    </w:p>
    <w:p w:rsidR="00D162F5" w:rsidRPr="007D7294" w:rsidRDefault="00D162F5" w:rsidP="00E23527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Bérlő köteles gondoskodni a bérlemény karbantartásáról, berendezéseinek állandó üzemképes állapotáról, valamint annak – a végzendő tevékenységére tekintettel fokozott – őrzéséről. Ennek megfelelően a Bérbeadó nem tartozik felelősséggel a Bérlő által a bérleménybe bevitt eszközökért és egyéb értékekért.</w:t>
      </w:r>
    </w:p>
    <w:p w:rsidR="00D162F5" w:rsidRDefault="00D162F5" w:rsidP="00E23527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A Bérlő köteles a bérlet időtartamára a bérleményre teljes körű vagyonbiztosítást köt</w:t>
      </w:r>
      <w:r>
        <w:rPr>
          <w:sz w:val="24"/>
          <w:szCs w:val="24"/>
        </w:rPr>
        <w:t>ni, melynek kedvezményezettje a Bérbeadó</w:t>
      </w:r>
      <w:r w:rsidRPr="00ED0AA6">
        <w:rPr>
          <w:sz w:val="24"/>
          <w:szCs w:val="24"/>
        </w:rPr>
        <w:t xml:space="preserve">. </w:t>
      </w:r>
    </w:p>
    <w:p w:rsidR="00D162F5" w:rsidRPr="007D7294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7D7294">
        <w:rPr>
          <w:sz w:val="24"/>
          <w:szCs w:val="24"/>
        </w:rPr>
        <w:lastRenderedPageBreak/>
        <w:t>A bérleti jogviszony tárgyát képező helyiségben bármilyen átalakítási munkát csak a</w:t>
      </w:r>
      <w:r w:rsidR="00640E56">
        <w:rPr>
          <w:sz w:val="24"/>
          <w:szCs w:val="24"/>
        </w:rPr>
        <w:t>z</w:t>
      </w:r>
      <w:r w:rsidRPr="007D7294">
        <w:rPr>
          <w:sz w:val="24"/>
          <w:szCs w:val="24"/>
        </w:rPr>
        <w:t xml:space="preserve"> </w:t>
      </w:r>
      <w:r w:rsidR="00640E56">
        <w:rPr>
          <w:sz w:val="24"/>
          <w:szCs w:val="24"/>
        </w:rPr>
        <w:t xml:space="preserve">Üzemeltetési Igazgatóság </w:t>
      </w:r>
      <w:r w:rsidRPr="007D7294">
        <w:rPr>
          <w:sz w:val="24"/>
          <w:szCs w:val="24"/>
        </w:rPr>
        <w:t>előzetes írásos engedélyével lehet megkezdeni.</w:t>
      </w:r>
    </w:p>
    <w:p w:rsidR="00D162F5" w:rsidRPr="007D7294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 B</w:t>
      </w:r>
      <w:r w:rsidRPr="007D7294">
        <w:rPr>
          <w:sz w:val="24"/>
          <w:szCs w:val="24"/>
        </w:rPr>
        <w:t>érlő az estleges beruházási, felújítási, átalakítási ráfordításai miatt a szerződés megszűnésekor a</w:t>
      </w:r>
      <w:r>
        <w:rPr>
          <w:sz w:val="24"/>
          <w:szCs w:val="24"/>
        </w:rPr>
        <w:t xml:space="preserve"> Bérbeadóval</w:t>
      </w:r>
      <w:r w:rsidRPr="007D7294">
        <w:rPr>
          <w:sz w:val="24"/>
          <w:szCs w:val="24"/>
        </w:rPr>
        <w:t xml:space="preserve"> szemben semmilyen vagyoni igényt nem támaszthat.</w:t>
      </w:r>
    </w:p>
    <w:p w:rsidR="00D162F5" w:rsidRPr="00146EF7" w:rsidRDefault="00D162F5" w:rsidP="00E23527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CF16A5">
        <w:rPr>
          <w:sz w:val="24"/>
          <w:szCs w:val="24"/>
        </w:rPr>
        <w:t xml:space="preserve">A Bérlő vállalja, hogy bérelt </w:t>
      </w:r>
      <w:r w:rsidRPr="00E1239A">
        <w:rPr>
          <w:sz w:val="24"/>
          <w:szCs w:val="24"/>
        </w:rPr>
        <w:t>helyiséget</w:t>
      </w:r>
      <w:r w:rsidRPr="00CF16A5">
        <w:rPr>
          <w:sz w:val="24"/>
          <w:szCs w:val="24"/>
        </w:rPr>
        <w:t xml:space="preserve"> </w:t>
      </w:r>
      <w:r w:rsidRPr="00146EF7">
        <w:rPr>
          <w:sz w:val="24"/>
          <w:szCs w:val="24"/>
        </w:rPr>
        <w:t>a szerződési előírásoknak</w:t>
      </w:r>
      <w:r w:rsidRPr="00CF16A5">
        <w:rPr>
          <w:sz w:val="24"/>
          <w:szCs w:val="24"/>
        </w:rPr>
        <w:t>,</w:t>
      </w:r>
      <w:r w:rsidRPr="00146EF7">
        <w:rPr>
          <w:sz w:val="24"/>
          <w:szCs w:val="24"/>
        </w:rPr>
        <w:t xml:space="preserve"> a </w:t>
      </w:r>
      <w:r w:rsidRPr="00CF16A5">
        <w:rPr>
          <w:sz w:val="24"/>
          <w:szCs w:val="24"/>
        </w:rPr>
        <w:t xml:space="preserve">Bérbeadó </w:t>
      </w:r>
      <w:r w:rsidRPr="00146EF7">
        <w:rPr>
          <w:sz w:val="24"/>
          <w:szCs w:val="24"/>
        </w:rPr>
        <w:t>rendelkezése</w:t>
      </w:r>
      <w:r w:rsidRPr="00CF16A5">
        <w:rPr>
          <w:sz w:val="24"/>
          <w:szCs w:val="24"/>
        </w:rPr>
        <w:t>i</w:t>
      </w:r>
      <w:r w:rsidRPr="00146EF7">
        <w:rPr>
          <w:sz w:val="24"/>
          <w:szCs w:val="24"/>
        </w:rPr>
        <w:t>nek, valamint a meghatározott hasznosítá</w:t>
      </w:r>
      <w:r w:rsidRPr="00CF16A5">
        <w:rPr>
          <w:sz w:val="24"/>
          <w:szCs w:val="24"/>
        </w:rPr>
        <w:t>si célnak megfelelően használja, a Bérbeadó rendeltetésszerű működését nem zavarja, hírnevét a Bérlő tevékenysége nem csorbítja.</w:t>
      </w:r>
      <w:r>
        <w:rPr>
          <w:sz w:val="24"/>
          <w:szCs w:val="24"/>
        </w:rPr>
        <w:t xml:space="preserve"> </w:t>
      </w:r>
      <w:r w:rsidRPr="00030921">
        <w:rPr>
          <w:sz w:val="24"/>
          <w:szCs w:val="24"/>
        </w:rPr>
        <w:t>A bérleti jogviszony fennállása alatt a Bérlő köteles gondoskodni arról, hogy alkalmazottai /ügyfelei/ beszállítói a Bérbeadó működési-oktatási rendjét ne zavarják.</w:t>
      </w:r>
    </w:p>
    <w:p w:rsidR="00D162F5" w:rsidRPr="007D7294" w:rsidRDefault="00D162F5" w:rsidP="00E23527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7D7294">
        <w:rPr>
          <w:sz w:val="24"/>
          <w:szCs w:val="24"/>
        </w:rPr>
        <w:t xml:space="preserve">A Bérbeadó nem járul hozzá a bérlemény albérletbe adásához. </w:t>
      </w:r>
    </w:p>
    <w:p w:rsidR="00D162F5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146EF7">
        <w:rPr>
          <w:sz w:val="24"/>
          <w:szCs w:val="24"/>
        </w:rPr>
        <w:t xml:space="preserve">A Bérlő </w:t>
      </w:r>
      <w:r>
        <w:rPr>
          <w:sz w:val="24"/>
          <w:szCs w:val="24"/>
        </w:rPr>
        <w:t xml:space="preserve">vállalja, hogy a </w:t>
      </w:r>
      <w:r w:rsidRPr="00E1239A">
        <w:rPr>
          <w:sz w:val="24"/>
          <w:szCs w:val="24"/>
          <w:highlight w:val="yellow"/>
        </w:rPr>
        <w:t>…</w:t>
      </w:r>
      <w:r>
        <w:rPr>
          <w:sz w:val="24"/>
          <w:szCs w:val="24"/>
        </w:rPr>
        <w:t xml:space="preserve"> </w:t>
      </w:r>
      <w:r w:rsidRPr="00146EF7">
        <w:rPr>
          <w:sz w:val="24"/>
          <w:szCs w:val="24"/>
        </w:rPr>
        <w:t>beszámolási, nyilvántartási, adatszolgáltatási kötelezetts</w:t>
      </w:r>
      <w:r>
        <w:rPr>
          <w:sz w:val="24"/>
          <w:szCs w:val="24"/>
        </w:rPr>
        <w:t>égeket teljesíti</w:t>
      </w:r>
      <w:r w:rsidRPr="00B42FCA">
        <w:rPr>
          <w:sz w:val="24"/>
          <w:szCs w:val="24"/>
        </w:rPr>
        <w:t>, a bérleményt a szerződéses előírásoknak és a tulajdonosi rendelkezéseknek, valamint a meghatározott célnak megfelelően használja.</w:t>
      </w:r>
    </w:p>
    <w:p w:rsidR="00D162F5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2F7E9D">
        <w:rPr>
          <w:sz w:val="24"/>
          <w:szCs w:val="24"/>
        </w:rPr>
        <w:t xml:space="preserve">A Bérlő vállalja továbbá, hogy </w:t>
      </w:r>
      <w:r w:rsidRPr="00146EF7">
        <w:rPr>
          <w:sz w:val="24"/>
          <w:szCs w:val="24"/>
        </w:rPr>
        <w:t xml:space="preserve">a hasznosításban - a </w:t>
      </w:r>
      <w:r w:rsidRPr="002F7E9D">
        <w:rPr>
          <w:sz w:val="24"/>
          <w:szCs w:val="24"/>
        </w:rPr>
        <w:t xml:space="preserve">bérlővel </w:t>
      </w:r>
      <w:r w:rsidRPr="00146EF7">
        <w:rPr>
          <w:sz w:val="24"/>
          <w:szCs w:val="24"/>
        </w:rPr>
        <w:t>közvetlen vagy közvetett módon jogviszonyban álló harmadik félként - kizárólag természetes személyek vagy átlátható szervezetek vesznek részt.</w:t>
      </w:r>
      <w:r w:rsidRPr="002F7E9D">
        <w:rPr>
          <w:sz w:val="24"/>
          <w:szCs w:val="24"/>
        </w:rPr>
        <w:t xml:space="preserve"> </w:t>
      </w:r>
      <w:r w:rsidRPr="00146EF7">
        <w:rPr>
          <w:sz w:val="24"/>
          <w:szCs w:val="24"/>
        </w:rPr>
        <w:t xml:space="preserve">A </w:t>
      </w:r>
      <w:r w:rsidRPr="002F7E9D">
        <w:rPr>
          <w:sz w:val="24"/>
          <w:szCs w:val="24"/>
        </w:rPr>
        <w:t xml:space="preserve">bérleti </w:t>
      </w:r>
      <w:r w:rsidRPr="00146EF7">
        <w:rPr>
          <w:sz w:val="24"/>
          <w:szCs w:val="24"/>
        </w:rPr>
        <w:t xml:space="preserve">szerződést a </w:t>
      </w:r>
      <w:r w:rsidRPr="002F7E9D">
        <w:rPr>
          <w:sz w:val="24"/>
          <w:szCs w:val="24"/>
        </w:rPr>
        <w:t xml:space="preserve">Bérbeadó </w:t>
      </w:r>
      <w:r w:rsidRPr="00146EF7">
        <w:rPr>
          <w:sz w:val="24"/>
          <w:szCs w:val="24"/>
        </w:rPr>
        <w:t xml:space="preserve">kártalanítás nélkül és azonnali hatállyal felmondhatja, ha a </w:t>
      </w:r>
      <w:r>
        <w:rPr>
          <w:sz w:val="24"/>
          <w:szCs w:val="24"/>
        </w:rPr>
        <w:t xml:space="preserve">Bérlő vagy a </w:t>
      </w:r>
      <w:r w:rsidRPr="002F7E9D">
        <w:rPr>
          <w:sz w:val="24"/>
          <w:szCs w:val="24"/>
        </w:rPr>
        <w:t xml:space="preserve">bérlemény </w:t>
      </w:r>
      <w:r w:rsidRPr="00146EF7">
        <w:rPr>
          <w:sz w:val="24"/>
          <w:szCs w:val="24"/>
        </w:rPr>
        <w:t>hasznosításában részt vevő bármely - a hasznosítóval közvetlen vagy közvetett módon jogviszonyban álló harmadik fél</w:t>
      </w:r>
      <w:r w:rsidRPr="002F7E9D">
        <w:rPr>
          <w:sz w:val="24"/>
          <w:szCs w:val="24"/>
        </w:rPr>
        <w:t>,</w:t>
      </w:r>
      <w:r w:rsidRPr="00146EF7">
        <w:rPr>
          <w:sz w:val="24"/>
          <w:szCs w:val="24"/>
        </w:rPr>
        <w:t xml:space="preserve"> szervezet a </w:t>
      </w:r>
      <w:r w:rsidRPr="002F7E9D">
        <w:rPr>
          <w:sz w:val="24"/>
          <w:szCs w:val="24"/>
        </w:rPr>
        <w:t xml:space="preserve">bérleti </w:t>
      </w:r>
      <w:r w:rsidRPr="00146EF7">
        <w:rPr>
          <w:sz w:val="24"/>
          <w:szCs w:val="24"/>
        </w:rPr>
        <w:t xml:space="preserve">szerződés megkötését követően beállott körülmény folytán már nem minősül átlátható </w:t>
      </w:r>
      <w:r w:rsidRPr="002F7E9D">
        <w:rPr>
          <w:sz w:val="24"/>
          <w:szCs w:val="24"/>
        </w:rPr>
        <w:t xml:space="preserve">szervezetnek. </w:t>
      </w:r>
    </w:p>
    <w:p w:rsidR="00D162F5" w:rsidRPr="00ED0AA6" w:rsidRDefault="00D162F5" w:rsidP="00E23527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Jelen szerződést bármelyik fél </w:t>
      </w:r>
      <w:r w:rsidRPr="00E23527">
        <w:rPr>
          <w:sz w:val="24"/>
          <w:szCs w:val="24"/>
          <w:highlight w:val="yellow"/>
        </w:rPr>
        <w:t>30-90</w:t>
      </w:r>
      <w:r w:rsidRPr="00ED0AA6">
        <w:rPr>
          <w:sz w:val="24"/>
          <w:szCs w:val="24"/>
        </w:rPr>
        <w:t xml:space="preserve"> napos felmondási idővel, indoklás nélkül (rendes felmondás) felmondhatja azzal, hogy a felmondást írásban kell a másik féllel közölni. A felmondás a hónap végére szólhat. </w:t>
      </w:r>
    </w:p>
    <w:p w:rsidR="00D162F5" w:rsidRPr="00ED0AA6" w:rsidRDefault="00D162F5" w:rsidP="00E23527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Súlyos szerződésszegés esetén bármelyik fél jogosult a szerződés azonnali hatályú rendkívüli felmondásra. Súlyos szerződésszegésnek minősül a Bérlő részéről, ha: </w:t>
      </w:r>
    </w:p>
    <w:p w:rsidR="00D162F5" w:rsidRPr="00ED0AA6" w:rsidRDefault="00D162F5" w:rsidP="00E23527">
      <w:pPr>
        <w:numPr>
          <w:ilvl w:val="0"/>
          <w:numId w:val="2"/>
        </w:numPr>
        <w:spacing w:before="120"/>
        <w:ind w:firstLine="840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az egyetem rendjét, nyugalmát zavarja, </w:t>
      </w:r>
    </w:p>
    <w:p w:rsidR="00D162F5" w:rsidRPr="00ED0AA6" w:rsidRDefault="00D162F5" w:rsidP="00E23527">
      <w:pPr>
        <w:numPr>
          <w:ilvl w:val="0"/>
          <w:numId w:val="2"/>
        </w:numPr>
        <w:tabs>
          <w:tab w:val="clear" w:pos="720"/>
          <w:tab w:val="num" w:pos="2127"/>
        </w:tabs>
        <w:ind w:left="2127" w:hanging="567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a bérleti díj, illetve közüzemi díjak határidős megfizetését felszólítás ellenére elmulasztja, </w:t>
      </w:r>
    </w:p>
    <w:p w:rsidR="00D162F5" w:rsidRPr="00ED0AA6" w:rsidRDefault="00D162F5" w:rsidP="00E23527">
      <w:pPr>
        <w:numPr>
          <w:ilvl w:val="0"/>
          <w:numId w:val="2"/>
        </w:numPr>
        <w:ind w:firstLine="840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a bérleményt rendeltetésellenesen használja,</w:t>
      </w:r>
    </w:p>
    <w:p w:rsidR="00D162F5" w:rsidRPr="00ED0AA6" w:rsidRDefault="00D162F5" w:rsidP="00E23527">
      <w:pPr>
        <w:numPr>
          <w:ilvl w:val="0"/>
          <w:numId w:val="2"/>
        </w:numPr>
        <w:spacing w:after="120"/>
        <w:ind w:firstLine="840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szabálytalan energiavételezés és közműhasználat esetén.</w:t>
      </w:r>
    </w:p>
    <w:p w:rsidR="00D162F5" w:rsidRPr="00ED0AA6" w:rsidRDefault="00D162F5" w:rsidP="00E23527">
      <w:pPr>
        <w:spacing w:after="120"/>
        <w:ind w:left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Bérbeadó részéről:</w:t>
      </w:r>
    </w:p>
    <w:p w:rsidR="00D162F5" w:rsidRPr="00ED0AA6" w:rsidRDefault="00D162F5" w:rsidP="00E23527">
      <w:pPr>
        <w:spacing w:after="120"/>
        <w:ind w:left="1775" w:hanging="74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-</w:t>
      </w:r>
      <w:r w:rsidRPr="00ED0AA6">
        <w:rPr>
          <w:sz w:val="24"/>
          <w:szCs w:val="24"/>
        </w:rPr>
        <w:tab/>
        <w:t>a bérlemény rendeltetésszerű használatát akadályozza.</w:t>
      </w:r>
    </w:p>
    <w:p w:rsidR="00D162F5" w:rsidRPr="00ED0AA6" w:rsidRDefault="00D162F5" w:rsidP="00E23527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A közvetített közszolgáltatások szabálytalan igénybevétele esetén a Bérbeadó jogosult a vonatkozó jogszabályok alapján a közszolgáltatók által alkalmazható szankciókat érvényesíteni. </w:t>
      </w:r>
    </w:p>
    <w:p w:rsidR="00D162F5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A Bérlő a Bérbeadónak okozott kárért a P</w:t>
      </w:r>
      <w:r w:rsidR="00AA2330">
        <w:rPr>
          <w:sz w:val="24"/>
          <w:szCs w:val="24"/>
        </w:rPr>
        <w:t>tk.-ban</w:t>
      </w:r>
      <w:r w:rsidRPr="007D7294">
        <w:rPr>
          <w:sz w:val="24"/>
          <w:szCs w:val="24"/>
        </w:rPr>
        <w:t xml:space="preserve"> meghatározottak szerint anyagi felelősséggel tartozik. Károkozás eseté</w:t>
      </w:r>
      <w:r>
        <w:rPr>
          <w:sz w:val="24"/>
          <w:szCs w:val="24"/>
        </w:rPr>
        <w:t xml:space="preserve">n a bérlő köteles - ismeretlen károkozó </w:t>
      </w:r>
      <w:r w:rsidRPr="007D7294">
        <w:rPr>
          <w:sz w:val="24"/>
          <w:szCs w:val="24"/>
        </w:rPr>
        <w:t xml:space="preserve">esetén is - a Bérbeadó valamennyi kárát teljes körűen megtéríteni. </w:t>
      </w:r>
    </w:p>
    <w:p w:rsidR="00D162F5" w:rsidRDefault="00D162F5" w:rsidP="000A041C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Bérlő kártalanítási igény nélkül köteles tűrni a Bérbeadó részéről a bérleményen kívül az egyetem épületeiben történő felújítási, karbantartási munkák elvégzését. </w:t>
      </w:r>
    </w:p>
    <w:p w:rsidR="00D162F5" w:rsidRDefault="00D162F5" w:rsidP="003D4FE1">
      <w:pPr>
        <w:spacing w:after="120"/>
        <w:jc w:val="both"/>
        <w:rPr>
          <w:sz w:val="24"/>
          <w:szCs w:val="24"/>
        </w:rPr>
      </w:pPr>
    </w:p>
    <w:p w:rsidR="00D162F5" w:rsidRPr="00ED0AA6" w:rsidRDefault="00D162F5" w:rsidP="003D4FE1">
      <w:pPr>
        <w:spacing w:after="120"/>
        <w:jc w:val="both"/>
        <w:rPr>
          <w:sz w:val="24"/>
          <w:szCs w:val="24"/>
        </w:rPr>
      </w:pPr>
    </w:p>
    <w:p w:rsidR="00D162F5" w:rsidRPr="00261C8C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261C8C">
        <w:rPr>
          <w:sz w:val="24"/>
          <w:szCs w:val="24"/>
        </w:rPr>
        <w:lastRenderedPageBreak/>
        <w:t xml:space="preserve">Szerződéses biztosítékok: </w:t>
      </w:r>
      <w:r>
        <w:rPr>
          <w:sz w:val="24"/>
          <w:szCs w:val="24"/>
        </w:rPr>
        <w:t xml:space="preserve">(óvadék) </w:t>
      </w:r>
      <w:r>
        <w:rPr>
          <w:sz w:val="24"/>
          <w:szCs w:val="24"/>
          <w:highlight w:val="yellow"/>
        </w:rPr>
        <w:t>…………..</w:t>
      </w:r>
      <w:r>
        <w:rPr>
          <w:sz w:val="24"/>
          <w:szCs w:val="24"/>
        </w:rPr>
        <w:t xml:space="preserve">- Ft, amelyet a birtokbaadásig köteles Bérlő megfizetni Bérbeadó részére. </w:t>
      </w:r>
      <w:r w:rsidRPr="00823315">
        <w:rPr>
          <w:sz w:val="24"/>
          <w:szCs w:val="24"/>
        </w:rPr>
        <w:t>Az óvadék után a bérbeadó kamatot nem fizet. Bérbeadó jogosult az óvadékkal biztosított követelését (bérleti díj, közüzemi és egyéb díjak, károk, ezek járulékai) az óvadékból közvetlenül kielégíteni. Az óvadék visszajár, ha a felek között a szerződés megszűnésekor az elszámolás teljes körűen megtörtént.</w:t>
      </w:r>
    </w:p>
    <w:p w:rsidR="00D162F5" w:rsidRPr="00F82A82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>A felek megbízott képviselői a szerződés teljesítése során</w:t>
      </w:r>
      <w:r>
        <w:rPr>
          <w:sz w:val="24"/>
          <w:szCs w:val="24"/>
        </w:rPr>
        <w:t>, akik a</w:t>
      </w:r>
      <w:r w:rsidRPr="00ED0AA6">
        <w:rPr>
          <w:sz w:val="24"/>
          <w:szCs w:val="24"/>
        </w:rPr>
        <w:t xml:space="preserve"> jogviszony fennállása alatt a Bérlő és a Bérbeadó nevében nyilatkozatot jogosultak tenni</w:t>
      </w:r>
      <w:r w:rsidRPr="00F82A82">
        <w:rPr>
          <w:sz w:val="24"/>
          <w:szCs w:val="24"/>
        </w:rPr>
        <w:t>:</w:t>
      </w:r>
    </w:p>
    <w:p w:rsidR="00D162F5" w:rsidRPr="00F82A82" w:rsidRDefault="00D162F5" w:rsidP="00E1239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</w:t>
      </w:r>
      <w:r w:rsidRPr="00F82A82">
        <w:rPr>
          <w:sz w:val="24"/>
          <w:szCs w:val="24"/>
        </w:rPr>
        <w:t xml:space="preserve">részéről: </w:t>
      </w:r>
      <w:r w:rsidRPr="00F82A82">
        <w:rPr>
          <w:sz w:val="24"/>
          <w:szCs w:val="24"/>
          <w:highlight w:val="yellow"/>
        </w:rPr>
        <w:t>kapcsolattartó neve</w:t>
      </w:r>
      <w:r w:rsidRPr="00F82A82">
        <w:rPr>
          <w:sz w:val="24"/>
          <w:szCs w:val="24"/>
        </w:rPr>
        <w:t xml:space="preserve">, </w:t>
      </w:r>
      <w:r w:rsidRPr="00F82A82">
        <w:rPr>
          <w:sz w:val="24"/>
          <w:szCs w:val="24"/>
          <w:highlight w:val="yellow"/>
        </w:rPr>
        <w:t>beosztása</w:t>
      </w:r>
      <w:r w:rsidRPr="00F82A82">
        <w:rPr>
          <w:sz w:val="24"/>
          <w:szCs w:val="24"/>
        </w:rPr>
        <w:t xml:space="preserve"> </w:t>
      </w:r>
      <w:r w:rsidR="00AA2330" w:rsidRPr="00F82A82">
        <w:rPr>
          <w:sz w:val="24"/>
          <w:szCs w:val="24"/>
        </w:rPr>
        <w:t>(</w:t>
      </w:r>
      <w:r w:rsidR="00AA2330" w:rsidRPr="00F82A82">
        <w:rPr>
          <w:sz w:val="24"/>
          <w:szCs w:val="24"/>
          <w:highlight w:val="yellow"/>
        </w:rPr>
        <w:t xml:space="preserve">telefon </w:t>
      </w:r>
      <w:r w:rsidR="00AA2330">
        <w:rPr>
          <w:sz w:val="24"/>
          <w:szCs w:val="24"/>
          <w:highlight w:val="yellow"/>
        </w:rPr>
        <w:t>száma</w:t>
      </w:r>
      <w:r w:rsidR="00AA2330" w:rsidRPr="00482D8E">
        <w:rPr>
          <w:sz w:val="24"/>
          <w:szCs w:val="24"/>
          <w:highlight w:val="yellow"/>
        </w:rPr>
        <w:t>, e-mail címe</w:t>
      </w:r>
      <w:r w:rsidR="00AA2330" w:rsidRPr="00F82A82">
        <w:rPr>
          <w:sz w:val="24"/>
          <w:szCs w:val="24"/>
        </w:rPr>
        <w:t>),</w:t>
      </w:r>
    </w:p>
    <w:p w:rsidR="00AA2330" w:rsidRDefault="00D162F5" w:rsidP="00AA2330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Bérbeadó részéről</w:t>
      </w:r>
      <w:r w:rsidRPr="00F82A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82A82">
        <w:rPr>
          <w:sz w:val="24"/>
          <w:szCs w:val="24"/>
          <w:highlight w:val="yellow"/>
        </w:rPr>
        <w:t>kapcsolattartó neve</w:t>
      </w:r>
      <w:r w:rsidRPr="00F82A82">
        <w:rPr>
          <w:sz w:val="24"/>
          <w:szCs w:val="24"/>
        </w:rPr>
        <w:t xml:space="preserve">, </w:t>
      </w:r>
      <w:r w:rsidRPr="00F82A82">
        <w:rPr>
          <w:sz w:val="24"/>
          <w:szCs w:val="24"/>
          <w:highlight w:val="yellow"/>
        </w:rPr>
        <w:t>beosztása</w:t>
      </w:r>
      <w:r w:rsidRPr="00F82A82">
        <w:rPr>
          <w:sz w:val="24"/>
          <w:szCs w:val="24"/>
        </w:rPr>
        <w:t xml:space="preserve"> </w:t>
      </w:r>
      <w:r w:rsidR="00AA2330" w:rsidRPr="00F82A82">
        <w:rPr>
          <w:sz w:val="24"/>
          <w:szCs w:val="24"/>
        </w:rPr>
        <w:t>(</w:t>
      </w:r>
      <w:r w:rsidR="00AA2330" w:rsidRPr="00F82A82">
        <w:rPr>
          <w:sz w:val="24"/>
          <w:szCs w:val="24"/>
          <w:highlight w:val="yellow"/>
        </w:rPr>
        <w:t xml:space="preserve">telefon </w:t>
      </w:r>
      <w:r w:rsidR="00AA2330">
        <w:rPr>
          <w:sz w:val="24"/>
          <w:szCs w:val="24"/>
          <w:highlight w:val="yellow"/>
        </w:rPr>
        <w:t>száma</w:t>
      </w:r>
      <w:r w:rsidR="00AA2330" w:rsidRPr="00482D8E">
        <w:rPr>
          <w:sz w:val="24"/>
          <w:szCs w:val="24"/>
          <w:highlight w:val="yellow"/>
        </w:rPr>
        <w:t>, e-mail címe</w:t>
      </w:r>
      <w:r w:rsidR="00AA2330">
        <w:rPr>
          <w:sz w:val="24"/>
          <w:szCs w:val="24"/>
        </w:rPr>
        <w:t>).</w:t>
      </w:r>
    </w:p>
    <w:p w:rsidR="00AA2330" w:rsidRDefault="00AA2330" w:rsidP="00AA2330">
      <w:pPr>
        <w:numPr>
          <w:ilvl w:val="0"/>
          <w:numId w:val="1"/>
        </w:numPr>
        <w:tabs>
          <w:tab w:val="left" w:pos="2835"/>
        </w:tabs>
        <w:spacing w:before="120" w:after="120" w:line="276" w:lineRule="auto"/>
        <w:jc w:val="both"/>
        <w:rPr>
          <w:sz w:val="24"/>
          <w:szCs w:val="22"/>
        </w:rPr>
      </w:pPr>
      <w:r w:rsidRPr="00A565C5">
        <w:rPr>
          <w:sz w:val="24"/>
          <w:szCs w:val="22"/>
        </w:rPr>
        <w:t>A szerződés teljesítésével összefüggő nyilatkozatokat, adatközléseket, akadályközléseket és az együttműködést érintő bármely közlést a felek hatályosan írásban, e-mailben és telefonon is jogosultak megtenni. Felek a jelen szerződést módosítására és megszüntetésére irányuló nyilatkozatokat kizárólag írásban jogosultak megtenni. Az e-mailben tett jognyilatkozat akkor minősül írásbeli jognyilatkozatnak, h</w:t>
      </w:r>
      <w:r>
        <w:rPr>
          <w:sz w:val="24"/>
          <w:szCs w:val="22"/>
        </w:rPr>
        <w:t>a azt a jognyilatkozatot tevő a 22</w:t>
      </w:r>
      <w:r w:rsidRPr="00A565C5">
        <w:rPr>
          <w:sz w:val="24"/>
          <w:szCs w:val="22"/>
        </w:rPr>
        <w:t>. pontba</w:t>
      </w:r>
      <w:r>
        <w:rPr>
          <w:sz w:val="24"/>
          <w:szCs w:val="22"/>
        </w:rPr>
        <w:t>n megjelölt e-mail címéről a 22</w:t>
      </w:r>
      <w:r w:rsidRPr="00A565C5">
        <w:rPr>
          <w:sz w:val="24"/>
          <w:szCs w:val="22"/>
        </w:rPr>
        <w:t xml:space="preserve">. pontban megjelölt </w:t>
      </w:r>
      <w:r>
        <w:rPr>
          <w:sz w:val="24"/>
          <w:szCs w:val="22"/>
        </w:rPr>
        <w:t>jognyilatkozat megtételére</w:t>
      </w:r>
      <w:r w:rsidRPr="00A565C5">
        <w:rPr>
          <w:sz w:val="24"/>
          <w:szCs w:val="22"/>
        </w:rPr>
        <w:t xml:space="preserve"> jogosult személy részére és e-mail címére küldte el és annak megérkezését és tudomásul vételét a címzett haladéktalanul, de legfeljebb 48 órán belül visszaigazolta.</w:t>
      </w:r>
      <w:r>
        <w:rPr>
          <w:sz w:val="24"/>
          <w:szCs w:val="22"/>
        </w:rPr>
        <w:t xml:space="preserve"> Telefonos úton jognyilatkozatot tenni kizárólag olyan esetben lehet, ha annak elmaradása bármelyik fél részére kárt eredményezne. A telefonos úton tett jognyilatkozatot haladéktalanul, de legkésőbb 24 órán belül írásban is meg kell erősíteni.</w:t>
      </w:r>
    </w:p>
    <w:p w:rsidR="00AA2330" w:rsidRPr="00AA2330" w:rsidRDefault="00AA2330" w:rsidP="00AA2330">
      <w:pPr>
        <w:numPr>
          <w:ilvl w:val="0"/>
          <w:numId w:val="1"/>
        </w:numPr>
        <w:tabs>
          <w:tab w:val="left" w:pos="2835"/>
        </w:tabs>
        <w:spacing w:before="120" w:after="120" w:line="276" w:lineRule="auto"/>
        <w:jc w:val="both"/>
        <w:rPr>
          <w:sz w:val="24"/>
          <w:szCs w:val="22"/>
        </w:rPr>
      </w:pPr>
      <w:r w:rsidRPr="001F0BE2">
        <w:rPr>
          <w:sz w:val="24"/>
          <w:szCs w:val="22"/>
        </w:rPr>
        <w:t xml:space="preserve">Szerződő Felek rögzítik, hogy a jelen Szerződésben kapcsolattartóként megjelölt személyek személyes adatait </w:t>
      </w:r>
      <w:r>
        <w:rPr>
          <w:sz w:val="24"/>
          <w:szCs w:val="22"/>
        </w:rPr>
        <w:t xml:space="preserve">(teljes név, beosztás, e-mail cím, telefonszám) </w:t>
      </w:r>
      <w:r w:rsidRPr="001F0BE2">
        <w:rPr>
          <w:sz w:val="24"/>
          <w:szCs w:val="22"/>
        </w:rPr>
        <w:t>a</w:t>
      </w:r>
      <w:r>
        <w:rPr>
          <w:sz w:val="24"/>
          <w:szCs w:val="22"/>
        </w:rPr>
        <w:t>z Európai Unió általános adatvédelmi rendelet (GDPR) 6. cikk (1) bekezdés f) pontja szerint a</w:t>
      </w:r>
      <w:r w:rsidRPr="001F0BE2">
        <w:rPr>
          <w:sz w:val="24"/>
          <w:szCs w:val="22"/>
        </w:rPr>
        <w:t xml:space="preserve"> Szerződő Felek jogos érdeke alapján, mint önálló adatkezelők kezelik, amelynek célja a Szerződés</w:t>
      </w:r>
      <w:r>
        <w:rPr>
          <w:sz w:val="24"/>
          <w:szCs w:val="22"/>
        </w:rPr>
        <w:t xml:space="preserve"> létrejötte és</w:t>
      </w:r>
      <w:r w:rsidRPr="001F0BE2">
        <w:rPr>
          <w:sz w:val="24"/>
          <w:szCs w:val="22"/>
        </w:rPr>
        <w:t xml:space="preserve"> teljesítése</w:t>
      </w:r>
      <w:r>
        <w:rPr>
          <w:sz w:val="24"/>
          <w:szCs w:val="22"/>
        </w:rPr>
        <w:t>, különösen az ezek</w:t>
      </w:r>
      <w:r w:rsidRPr="001F0BE2">
        <w:rPr>
          <w:sz w:val="24"/>
          <w:szCs w:val="22"/>
        </w:rPr>
        <w:t xml:space="preserve"> érd</w:t>
      </w:r>
      <w:r>
        <w:rPr>
          <w:sz w:val="24"/>
          <w:szCs w:val="22"/>
        </w:rPr>
        <w:t xml:space="preserve">ekében történő együttműködés és kapcsolattartás. </w:t>
      </w:r>
      <w:r w:rsidRPr="001F0BE2">
        <w:rPr>
          <w:sz w:val="24"/>
          <w:szCs w:val="22"/>
        </w:rPr>
        <w:t xml:space="preserve">Szerződő Felek kötelezettséget vállalnak arra, hogy a </w:t>
      </w:r>
      <w:r>
        <w:rPr>
          <w:sz w:val="24"/>
          <w:szCs w:val="22"/>
        </w:rPr>
        <w:t xml:space="preserve">Felek képviselőjeként és </w:t>
      </w:r>
      <w:r w:rsidRPr="001F0BE2">
        <w:rPr>
          <w:sz w:val="24"/>
          <w:szCs w:val="22"/>
        </w:rPr>
        <w:t>kapcsolattartó</w:t>
      </w:r>
      <w:r>
        <w:rPr>
          <w:sz w:val="24"/>
          <w:szCs w:val="22"/>
        </w:rPr>
        <w:t>i</w:t>
      </w:r>
      <w:r w:rsidRPr="001F0BE2">
        <w:rPr>
          <w:sz w:val="24"/>
          <w:szCs w:val="22"/>
        </w:rPr>
        <w:t xml:space="preserve">ként megnevezett személyek </w:t>
      </w:r>
      <w:r>
        <w:rPr>
          <w:sz w:val="24"/>
          <w:szCs w:val="22"/>
        </w:rPr>
        <w:t xml:space="preserve">személyes </w:t>
      </w:r>
      <w:r w:rsidRPr="001F0BE2">
        <w:rPr>
          <w:sz w:val="24"/>
          <w:szCs w:val="22"/>
        </w:rPr>
        <w:t xml:space="preserve">adatait </w:t>
      </w:r>
      <w:r>
        <w:rPr>
          <w:sz w:val="24"/>
          <w:szCs w:val="22"/>
        </w:rPr>
        <w:t xml:space="preserve">a vonatkozó jogszabályoknak megfelelően </w:t>
      </w:r>
      <w:r w:rsidRPr="001F0BE2">
        <w:rPr>
          <w:sz w:val="24"/>
          <w:szCs w:val="22"/>
        </w:rPr>
        <w:t>kizár</w:t>
      </w:r>
      <w:r>
        <w:rPr>
          <w:sz w:val="24"/>
          <w:szCs w:val="22"/>
        </w:rPr>
        <w:t>ólag az itt megjelölt célból kezelik, azokon további adatkezelést megfelelő jogalap hiányában nem végeznek, különösen azokat harmadik személy részére nem továbbítják és nyilvánosságra nem hozzák. Felek kötelezettséget vállalnak arra, hogy a GDPR által előírt tájékoztatási kötelezettségüket az alkalmazottjaik részére teljesítik.</w:t>
      </w:r>
    </w:p>
    <w:p w:rsidR="00D162F5" w:rsidRPr="00ED0AA6" w:rsidRDefault="00D162F5" w:rsidP="000A041C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t>A másik szerződő félhez intézett nyilatkozatokat csak írásban lehet megtenni. Az átvétel ténye tértivevénnyel, vagy az átvételnek az irat másodpéldányán való feltüntetésével igazolható. A postai kézbesítés eredménytelensége esetén a küldeményt ismételten meg kell küldeni a címzettnek. A postai kézbesítés második megkísérlését követő 5. napon a küldemény kézbesítettnek tekinthető.</w:t>
      </w:r>
    </w:p>
    <w:p w:rsidR="00D162F5" w:rsidRPr="007D7294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F82A82">
        <w:rPr>
          <w:sz w:val="24"/>
          <w:szCs w:val="24"/>
        </w:rPr>
        <w:t>A Bérlő kijelenti, hogy a Miskolci Egyetem bérbeadási szabályzatának (elérhető a Miskolci Egyetem honlapján, a dokumentumok ill. szabályzatok menüpont alatt: www.uni-miskolc.hu) előírásait megismerte, azokat a magára nézve kötelezőnek ismeri el.</w:t>
      </w:r>
    </w:p>
    <w:p w:rsidR="00D162F5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23527">
        <w:rPr>
          <w:sz w:val="24"/>
          <w:szCs w:val="24"/>
        </w:rPr>
        <w:t xml:space="preserve">Amennyiben a Bérlő az egyetem területén reklámcélú tevékenységet kíván folytatni, a bérbevétel előtt köteles a kapcsolatot a Bérbeadó Kancellária Hivatalával felvenni. </w:t>
      </w:r>
    </w:p>
    <w:p w:rsidR="00D162F5" w:rsidRPr="00ED0AA6" w:rsidRDefault="00D162F5" w:rsidP="00E23527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lastRenderedPageBreak/>
        <w:t xml:space="preserve">Bérlő köteles a bérleti szerződés megszűnését követő 15 napon belül a bérleményt kiürítve, tiszta állapotban, vagy a Bérbeadó választása szerint az alapfunkciók visszaállításával a Bérbeadó birtokába adni. A birtokbaadásról a felek átadási-átvételi jegyzőkönyvet vesznek fel. </w:t>
      </w:r>
    </w:p>
    <w:p w:rsidR="00D162F5" w:rsidRPr="00ED0AA6" w:rsidRDefault="00D162F5" w:rsidP="00E23527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ED0AA6">
        <w:rPr>
          <w:sz w:val="24"/>
          <w:szCs w:val="24"/>
        </w:rPr>
        <w:t xml:space="preserve">Bérlő tudomásul veszi, hogy a bérleti jogviszony megszűnésekor a Bérbeadó nem köteles részére másik bérleményt vagy helyiséget biztosítani. </w:t>
      </w:r>
    </w:p>
    <w:p w:rsidR="00D162F5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7D7294">
        <w:rPr>
          <w:sz w:val="24"/>
          <w:szCs w:val="24"/>
        </w:rPr>
        <w:t xml:space="preserve">Jelen megállapodásban nem szabályozott kérdésekben </w:t>
      </w:r>
      <w:r w:rsidRPr="00ED0AA6">
        <w:rPr>
          <w:sz w:val="24"/>
          <w:szCs w:val="24"/>
        </w:rPr>
        <w:t>a Lakások és helyiségek bérletére, valamint az elidegenítésükre vonatkozó egyes szabályokról szóló 1993. évi LXXVIII. törvény</w:t>
      </w:r>
      <w:r>
        <w:rPr>
          <w:sz w:val="24"/>
          <w:szCs w:val="24"/>
        </w:rPr>
        <w:t xml:space="preserve">, </w:t>
      </w:r>
      <w:r w:rsidRPr="007D7294">
        <w:rPr>
          <w:sz w:val="24"/>
          <w:szCs w:val="24"/>
        </w:rPr>
        <w:t>a P</w:t>
      </w:r>
      <w:r w:rsidR="00AA2330">
        <w:rPr>
          <w:sz w:val="24"/>
          <w:szCs w:val="24"/>
        </w:rPr>
        <w:t>tk.</w:t>
      </w:r>
      <w:r w:rsidRPr="007D7294">
        <w:rPr>
          <w:sz w:val="24"/>
          <w:szCs w:val="24"/>
        </w:rPr>
        <w:t xml:space="preserve">, illetve a vonatkozó egyéb jogszabályok rendelkezései az irányadók. </w:t>
      </w:r>
      <w:r w:rsidRPr="00146EF7">
        <w:rPr>
          <w:sz w:val="24"/>
          <w:szCs w:val="24"/>
        </w:rPr>
        <w:t>A felek jelen szerződésből eredő vitás kérdéseiket elsősorban békés úton kívánják megoldani. Ennek sikertelensége esetén kiköt</w:t>
      </w:r>
      <w:r w:rsidR="00640E56">
        <w:rPr>
          <w:sz w:val="24"/>
          <w:szCs w:val="24"/>
        </w:rPr>
        <w:t>ik a Miskolci Járásbíróság, illetve</w:t>
      </w:r>
      <w:r w:rsidRPr="00146EF7">
        <w:rPr>
          <w:sz w:val="24"/>
          <w:szCs w:val="24"/>
        </w:rPr>
        <w:t xml:space="preserve"> a Miskolci Törvényszék kizárólagos illetékességét.</w:t>
      </w:r>
    </w:p>
    <w:p w:rsidR="00D162F5" w:rsidRDefault="00D162F5" w:rsidP="006A7C92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C446E0">
        <w:rPr>
          <w:sz w:val="24"/>
          <w:szCs w:val="24"/>
        </w:rPr>
        <w:t xml:space="preserve">Felek rögzítik, hogy az állami vagyonról szóló törvény alapján a jelen szerződés szerinti jogok gyakorlását, annak szabályszerűségét, célszerűségét az MNV </w:t>
      </w:r>
      <w:proofErr w:type="spellStart"/>
      <w:r w:rsidRPr="00C446E0">
        <w:rPr>
          <w:sz w:val="24"/>
          <w:szCs w:val="24"/>
        </w:rPr>
        <w:t>Zrt</w:t>
      </w:r>
      <w:proofErr w:type="spellEnd"/>
      <w:r w:rsidRPr="00C446E0">
        <w:rPr>
          <w:sz w:val="24"/>
          <w:szCs w:val="24"/>
        </w:rPr>
        <w:t xml:space="preserve">. </w:t>
      </w:r>
      <w:r w:rsidRPr="00C446E0">
        <w:rPr>
          <w:sz w:val="24"/>
          <w:szCs w:val="24"/>
        </w:rPr>
        <w:br/>
        <w:t xml:space="preserve">- szükség szerint a területi szervei útján - ellenőrizheti. Az MNV </w:t>
      </w:r>
      <w:proofErr w:type="spellStart"/>
      <w:r w:rsidRPr="00C446E0">
        <w:rPr>
          <w:sz w:val="24"/>
          <w:szCs w:val="24"/>
        </w:rPr>
        <w:t>Zrt</w:t>
      </w:r>
      <w:proofErr w:type="spellEnd"/>
      <w:r w:rsidRPr="00C446E0">
        <w:rPr>
          <w:sz w:val="24"/>
          <w:szCs w:val="24"/>
        </w:rPr>
        <w:t>. tulajdonosi ellenőrzésre vonatkozó eljárásrendjét, az ott szabályozott jogokat, kötelezettségeket a felek a szerződés részének tekintik.</w:t>
      </w:r>
    </w:p>
    <w:p w:rsidR="00D162F5" w:rsidRDefault="00D162F5" w:rsidP="00E1239A">
      <w:pPr>
        <w:numPr>
          <w:ilvl w:val="0"/>
          <w:numId w:val="1"/>
        </w:numPr>
        <w:spacing w:after="120"/>
        <w:ind w:left="426" w:hanging="426"/>
        <w:jc w:val="both"/>
        <w:rPr>
          <w:sz w:val="24"/>
          <w:szCs w:val="24"/>
        </w:rPr>
      </w:pPr>
      <w:r w:rsidRPr="00146EF7">
        <w:rPr>
          <w:sz w:val="24"/>
          <w:szCs w:val="24"/>
        </w:rPr>
        <w:t>Jelen bérleti jogviszony a szerződés aláírásától a bérbeadás befejező napjáig hatályos. A Bérbeadó részéről a kancellári egyetértés a szerződés érvényességének, illetve hatálybalépésének feltétele.</w:t>
      </w:r>
    </w:p>
    <w:p w:rsidR="00D162F5" w:rsidRDefault="00D162F5" w:rsidP="00951825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46EF7">
        <w:rPr>
          <w:sz w:val="24"/>
          <w:szCs w:val="24"/>
        </w:rPr>
        <w:t xml:space="preserve">A jelen szerződés 4 eredeti példányban készült, amelyből 1 példány a </w:t>
      </w:r>
      <w:r>
        <w:rPr>
          <w:sz w:val="24"/>
          <w:szCs w:val="24"/>
        </w:rPr>
        <w:t>bérlőt</w:t>
      </w:r>
      <w:r w:rsidRPr="00146EF7">
        <w:rPr>
          <w:sz w:val="24"/>
          <w:szCs w:val="24"/>
        </w:rPr>
        <w:t xml:space="preserve">, 3 példány a bérbeadót (ebből 1 példány a </w:t>
      </w:r>
      <w:bookmarkStart w:id="0" w:name="_GoBack"/>
      <w:r w:rsidR="00951825" w:rsidRPr="00951825">
        <w:rPr>
          <w:sz w:val="24"/>
          <w:szCs w:val="24"/>
        </w:rPr>
        <w:t>Pénzügyi és Számviteli Osztály</w:t>
      </w:r>
      <w:r w:rsidR="00951825">
        <w:rPr>
          <w:sz w:val="24"/>
          <w:szCs w:val="24"/>
        </w:rPr>
        <w:t>t</w:t>
      </w:r>
      <w:bookmarkEnd w:id="0"/>
      <w:r w:rsidR="00951825">
        <w:rPr>
          <w:sz w:val="24"/>
          <w:szCs w:val="24"/>
        </w:rPr>
        <w:t xml:space="preserve"> </w:t>
      </w:r>
      <w:r w:rsidRPr="00146EF7">
        <w:rPr>
          <w:sz w:val="24"/>
          <w:szCs w:val="24"/>
        </w:rPr>
        <w:t xml:space="preserve">és 1 példány a Jogi és </w:t>
      </w:r>
      <w:r w:rsidR="00A33FC9">
        <w:rPr>
          <w:sz w:val="24"/>
          <w:szCs w:val="24"/>
        </w:rPr>
        <w:t>Beszerzési</w:t>
      </w:r>
      <w:r w:rsidR="00A33FC9" w:rsidRPr="00146EF7">
        <w:rPr>
          <w:sz w:val="24"/>
          <w:szCs w:val="24"/>
        </w:rPr>
        <w:t xml:space="preserve"> </w:t>
      </w:r>
      <w:r w:rsidR="00640E56">
        <w:rPr>
          <w:sz w:val="24"/>
          <w:szCs w:val="24"/>
        </w:rPr>
        <w:t>Osztályt</w:t>
      </w:r>
      <w:r w:rsidRPr="00146EF7">
        <w:rPr>
          <w:sz w:val="24"/>
          <w:szCs w:val="24"/>
        </w:rPr>
        <w:t>) illeti.</w:t>
      </w:r>
    </w:p>
    <w:p w:rsidR="00D162F5" w:rsidRDefault="00D162F5" w:rsidP="00636482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D162F5" w:rsidRPr="007D7294" w:rsidRDefault="00D162F5" w:rsidP="00146EF7">
      <w:pPr>
        <w:spacing w:after="120"/>
        <w:jc w:val="both"/>
        <w:rPr>
          <w:sz w:val="24"/>
          <w:szCs w:val="24"/>
        </w:rPr>
      </w:pPr>
      <w:r w:rsidRPr="007D7294">
        <w:rPr>
          <w:sz w:val="24"/>
          <w:szCs w:val="24"/>
        </w:rPr>
        <w:t>Jelen megállapodást a szerződő felek, elolvasás és értelmezés után, mint akaratukkal mindenben megegyezőt aláírják.</w:t>
      </w:r>
    </w:p>
    <w:p w:rsidR="00D162F5" w:rsidRPr="00F82A82" w:rsidRDefault="00D162F5" w:rsidP="00636482">
      <w:pPr>
        <w:numPr>
          <w:ilvl w:val="12"/>
          <w:numId w:val="0"/>
        </w:numPr>
        <w:tabs>
          <w:tab w:val="left" w:pos="567"/>
        </w:tabs>
        <w:jc w:val="both"/>
        <w:rPr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>Miskolc, 20</w:t>
      </w:r>
      <w:r w:rsidRPr="00F82A82">
        <w:rPr>
          <w:rFonts w:ascii="TimesNewRomanPS-ItalicMT" w:hAnsi="TimesNewRomanPS-ItalicMT" w:cs="TimesNewRomanPS-ItalicMT"/>
          <w:sz w:val="24"/>
          <w:szCs w:val="24"/>
          <w:highlight w:val="yellow"/>
        </w:rPr>
        <w:t>..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. </w:t>
      </w:r>
      <w:r w:rsidRPr="00F82A82">
        <w:rPr>
          <w:sz w:val="24"/>
          <w:szCs w:val="24"/>
          <w:highlight w:val="yellow"/>
        </w:rPr>
        <w:t>……………………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hó</w:t>
      </w:r>
      <w:r w:rsidRPr="00F82A82">
        <w:rPr>
          <w:sz w:val="24"/>
          <w:szCs w:val="24"/>
        </w:rPr>
        <w:t xml:space="preserve"> </w:t>
      </w:r>
      <w:r w:rsidRPr="00F82A82">
        <w:rPr>
          <w:sz w:val="24"/>
          <w:szCs w:val="24"/>
          <w:highlight w:val="yellow"/>
        </w:rPr>
        <w:t>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nap</w:t>
      </w: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jc w:val="both"/>
        <w:rPr>
          <w:sz w:val="24"/>
          <w:szCs w:val="24"/>
        </w:rPr>
      </w:pPr>
    </w:p>
    <w:p w:rsidR="00D162F5" w:rsidRPr="00F82A82" w:rsidRDefault="00D162F5" w:rsidP="00F82A82">
      <w:pPr>
        <w:tabs>
          <w:tab w:val="center" w:pos="1701"/>
          <w:tab w:val="center" w:pos="7230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……………………………..</w:t>
      </w:r>
      <w:r w:rsidRPr="00F82A82">
        <w:rPr>
          <w:sz w:val="24"/>
          <w:szCs w:val="24"/>
        </w:rPr>
        <w:tab/>
        <w:t>……………………………..</w:t>
      </w:r>
    </w:p>
    <w:p w:rsidR="00D162F5" w:rsidRPr="00F82A82" w:rsidRDefault="00D162F5" w:rsidP="00F82A82">
      <w:pPr>
        <w:tabs>
          <w:tab w:val="center" w:pos="1701"/>
          <w:tab w:val="center" w:pos="7230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</w:r>
      <w:r w:rsidRPr="00F82A82">
        <w:rPr>
          <w:rFonts w:ascii="TimesNewRomanPS-ItalicMT" w:hAnsi="TimesNewRomanPS-ItalicMT" w:cs="TimesNewRomanPS-ItalicMT"/>
          <w:sz w:val="24"/>
          <w:szCs w:val="24"/>
        </w:rPr>
        <w:t>bérbeadó</w:t>
      </w:r>
      <w:r w:rsidRPr="00F82A82">
        <w:rPr>
          <w:sz w:val="24"/>
          <w:szCs w:val="24"/>
        </w:rPr>
        <w:tab/>
      </w:r>
      <w:r>
        <w:rPr>
          <w:rFonts w:ascii="TimesNewRomanPS-ItalicMT CE" w:hAnsi="TimesNewRomanPS-ItalicMT CE" w:cs="TimesNewRomanPS-ItalicMT CE"/>
          <w:sz w:val="24"/>
          <w:szCs w:val="24"/>
        </w:rPr>
        <w:t>bérlő</w:t>
      </w: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……………………………..</w:t>
      </w:r>
    </w:p>
    <w:p w:rsidR="00D162F5" w:rsidRPr="00F82A82" w:rsidRDefault="00D162F5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pénzügyi ellenjegyző</w:t>
      </w: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>Miskolc, 20</w:t>
      </w:r>
      <w:r w:rsidRPr="00F82A82">
        <w:rPr>
          <w:rFonts w:ascii="TimesNewRomanPS-ItalicMT" w:hAnsi="TimesNewRomanPS-ItalicMT" w:cs="TimesNewRomanPS-ItalicMT"/>
          <w:sz w:val="24"/>
          <w:szCs w:val="24"/>
          <w:highlight w:val="yellow"/>
        </w:rPr>
        <w:t>..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. </w:t>
      </w:r>
      <w:r w:rsidRPr="00F82A82">
        <w:rPr>
          <w:sz w:val="24"/>
          <w:szCs w:val="24"/>
          <w:highlight w:val="yellow"/>
        </w:rPr>
        <w:t>……………………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hó</w:t>
      </w:r>
      <w:r w:rsidRPr="00F82A82">
        <w:rPr>
          <w:sz w:val="24"/>
          <w:szCs w:val="24"/>
        </w:rPr>
        <w:t xml:space="preserve"> </w:t>
      </w:r>
      <w:r w:rsidRPr="00F82A82">
        <w:rPr>
          <w:sz w:val="24"/>
          <w:szCs w:val="24"/>
          <w:highlight w:val="yellow"/>
        </w:rPr>
        <w:t>………</w:t>
      </w:r>
      <w:r w:rsidRPr="00F82A82">
        <w:rPr>
          <w:sz w:val="24"/>
          <w:szCs w:val="24"/>
        </w:rPr>
        <w:t xml:space="preserve"> </w:t>
      </w:r>
      <w:r w:rsidRPr="00F82A82">
        <w:rPr>
          <w:i/>
          <w:iCs/>
          <w:sz w:val="24"/>
          <w:szCs w:val="24"/>
        </w:rPr>
        <w:t>nap</w:t>
      </w: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jc w:val="both"/>
        <w:rPr>
          <w:sz w:val="24"/>
          <w:szCs w:val="24"/>
        </w:rPr>
      </w:pPr>
      <w:r w:rsidRPr="00F82A82">
        <w:rPr>
          <w:sz w:val="24"/>
          <w:szCs w:val="24"/>
        </w:rPr>
        <w:t xml:space="preserve">Egyetértek: </w:t>
      </w: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tab/>
        <w:t>……………………………..</w:t>
      </w:r>
    </w:p>
    <w:p w:rsidR="00D162F5" w:rsidRPr="00F82A82" w:rsidRDefault="00D162F5" w:rsidP="00F82A82">
      <w:pPr>
        <w:tabs>
          <w:tab w:val="center" w:pos="1701"/>
        </w:tabs>
        <w:jc w:val="both"/>
        <w:rPr>
          <w:sz w:val="24"/>
          <w:szCs w:val="24"/>
        </w:rPr>
      </w:pPr>
      <w:r w:rsidRPr="00F82A82">
        <w:rPr>
          <w:sz w:val="24"/>
          <w:szCs w:val="24"/>
        </w:rPr>
        <w:lastRenderedPageBreak/>
        <w:tab/>
        <w:t>kancellár</w:t>
      </w: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Pr="00F82A82" w:rsidRDefault="00D162F5" w:rsidP="00F82A82">
      <w:pPr>
        <w:rPr>
          <w:rFonts w:ascii="TimesNewRomanPS-ItalicMT" w:hAnsi="TimesNewRomanPS-ItalicMT" w:cs="TimesNewRomanPS-ItalicMT"/>
          <w:sz w:val="24"/>
          <w:szCs w:val="24"/>
        </w:rPr>
      </w:pPr>
    </w:p>
    <w:p w:rsidR="00D162F5" w:rsidRDefault="00D162F5" w:rsidP="00F82A82">
      <w:pPr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Mellékletek: </w:t>
      </w:r>
    </w:p>
    <w:p w:rsidR="00D162F5" w:rsidRPr="00CF16A5" w:rsidRDefault="00D162F5" w:rsidP="00104031">
      <w:pPr>
        <w:ind w:firstLine="708"/>
        <w:jc w:val="both"/>
        <w:rPr>
          <w:rFonts w:ascii="TimesNewRomanPS-ItalicMT" w:hAnsi="TimesNewRomanPS-ItalicMT" w:cs="TimesNewRomanPS-ItalicMT"/>
          <w:sz w:val="24"/>
          <w:szCs w:val="24"/>
        </w:rPr>
      </w:pPr>
      <w:r>
        <w:rPr>
          <w:rFonts w:ascii="TimesNewRomanPS-ItalicMT" w:hAnsi="TimesNewRomanPS-ItalicMT" w:cs="TimesNewRomanPS-ItalicMT"/>
          <w:sz w:val="24"/>
          <w:szCs w:val="24"/>
        </w:rPr>
        <w:t xml:space="preserve">- 1. sz. melléklet: </w:t>
      </w:r>
      <w:r w:rsidRPr="00104031">
        <w:rPr>
          <w:rFonts w:ascii="TimesNewRomanPS-ItalicMT" w:hAnsi="TimesNewRomanPS-ItalicMT" w:cs="TimesNewRomanPS-ItalicMT"/>
          <w:sz w:val="24"/>
          <w:szCs w:val="24"/>
        </w:rPr>
        <w:t>közüzemi szolgáltatások</w:t>
      </w:r>
    </w:p>
    <w:p w:rsidR="00D162F5" w:rsidRDefault="00D162F5" w:rsidP="00F82A82">
      <w:pPr>
        <w:ind w:firstLine="708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>- 1 pld. szakmai és összeférhetetlenségi nyilatkozat</w:t>
      </w:r>
    </w:p>
    <w:p w:rsidR="00D162F5" w:rsidRDefault="00D162F5" w:rsidP="00146EF7">
      <w:pPr>
        <w:ind w:firstLine="708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- 1 pld. 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átláthatósági 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>nyilatkozat</w:t>
      </w:r>
    </w:p>
    <w:p w:rsidR="00D162F5" w:rsidRDefault="00D162F5" w:rsidP="00636482">
      <w:pPr>
        <w:ind w:left="993" w:hanging="284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F82A82">
        <w:rPr>
          <w:rFonts w:ascii="TimesNewRomanPS-ItalicMT" w:hAnsi="TimesNewRomanPS-ItalicMT" w:cs="TimesNewRomanPS-ItalicMT"/>
          <w:sz w:val="24"/>
          <w:szCs w:val="24"/>
        </w:rPr>
        <w:t xml:space="preserve">- 1 pld. </w:t>
      </w:r>
      <w:r>
        <w:rPr>
          <w:rFonts w:ascii="TimesNewRomanPS-ItalicMT" w:hAnsi="TimesNewRomanPS-ItalicMT" w:cs="TimesNewRomanPS-ItalicMT"/>
          <w:sz w:val="24"/>
          <w:szCs w:val="24"/>
        </w:rPr>
        <w:t xml:space="preserve">állami vagyonról szóló törvény szerinti kizáró feltételek fenn nem állásáról szóló </w:t>
      </w:r>
      <w:r w:rsidRPr="00F82A82">
        <w:rPr>
          <w:rFonts w:ascii="TimesNewRomanPS-ItalicMT" w:hAnsi="TimesNewRomanPS-ItalicMT" w:cs="TimesNewRomanPS-ItalicMT"/>
          <w:sz w:val="24"/>
          <w:szCs w:val="24"/>
        </w:rPr>
        <w:t>nyilatkozat</w:t>
      </w:r>
    </w:p>
    <w:p w:rsidR="00D162F5" w:rsidRDefault="00D162F5" w:rsidP="002401F6">
      <w:pPr>
        <w:numPr>
          <w:ilvl w:val="12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sectPr w:rsidR="00D162F5" w:rsidSect="00823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3B" w:rsidRDefault="00D23D3B" w:rsidP="002401F6">
      <w:r>
        <w:separator/>
      </w:r>
    </w:p>
  </w:endnote>
  <w:endnote w:type="continuationSeparator" w:id="0">
    <w:p w:rsidR="00D23D3B" w:rsidRDefault="00D23D3B" w:rsidP="0024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4D" w:rsidRDefault="000D104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F5" w:rsidRPr="003D4FE1" w:rsidRDefault="00C0078B">
    <w:pPr>
      <w:pStyle w:val="llb"/>
      <w:jc w:val="center"/>
      <w:rPr>
        <w:sz w:val="18"/>
        <w:szCs w:val="18"/>
      </w:rPr>
    </w:pPr>
    <w:r w:rsidRPr="003D4FE1">
      <w:rPr>
        <w:sz w:val="18"/>
        <w:szCs w:val="18"/>
      </w:rPr>
      <w:fldChar w:fldCharType="begin"/>
    </w:r>
    <w:r w:rsidR="00D162F5" w:rsidRPr="003D4FE1">
      <w:rPr>
        <w:sz w:val="18"/>
        <w:szCs w:val="18"/>
      </w:rPr>
      <w:instrText>PAGE   \* MERGEFORMAT</w:instrText>
    </w:r>
    <w:r w:rsidRPr="003D4FE1">
      <w:rPr>
        <w:sz w:val="18"/>
        <w:szCs w:val="18"/>
      </w:rPr>
      <w:fldChar w:fldCharType="separate"/>
    </w:r>
    <w:r w:rsidR="009252C4">
      <w:rPr>
        <w:noProof/>
        <w:sz w:val="18"/>
        <w:szCs w:val="18"/>
      </w:rPr>
      <w:t>5</w:t>
    </w:r>
    <w:r w:rsidRPr="003D4FE1">
      <w:rPr>
        <w:sz w:val="18"/>
        <w:szCs w:val="18"/>
      </w:rPr>
      <w:fldChar w:fldCharType="end"/>
    </w:r>
  </w:p>
  <w:p w:rsidR="00D162F5" w:rsidRDefault="00D162F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4D" w:rsidRDefault="000D104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3B" w:rsidRDefault="00D23D3B" w:rsidP="002401F6">
      <w:r>
        <w:separator/>
      </w:r>
    </w:p>
  </w:footnote>
  <w:footnote w:type="continuationSeparator" w:id="0">
    <w:p w:rsidR="00D23D3B" w:rsidRDefault="00D23D3B" w:rsidP="00240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4D" w:rsidRDefault="000D104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4D" w:rsidRPr="000D104D" w:rsidRDefault="000D104D" w:rsidP="000D104D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sz w:val="24"/>
        <w:szCs w:val="24"/>
      </w:rPr>
    </w:pPr>
    <w:r>
      <w:rPr>
        <w:sz w:val="24"/>
        <w:szCs w:val="24"/>
      </w:rPr>
      <w:tab/>
    </w:r>
    <w:r w:rsidRPr="000D104D">
      <w:rPr>
        <w:sz w:val="24"/>
        <w:szCs w:val="24"/>
      </w:rPr>
      <w:t xml:space="preserve">Iktatószám: </w:t>
    </w:r>
    <w:r w:rsidRPr="000D104D">
      <w:rPr>
        <w:sz w:val="24"/>
        <w:szCs w:val="24"/>
        <w:highlight w:val="yellow"/>
      </w:rPr>
      <w:t>.....................................</w:t>
    </w:r>
  </w:p>
  <w:p w:rsidR="000D104D" w:rsidRPr="000D104D" w:rsidRDefault="000D104D" w:rsidP="000D104D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sz w:val="24"/>
        <w:szCs w:val="24"/>
      </w:rPr>
    </w:pPr>
    <w:r w:rsidRPr="000D104D">
      <w:rPr>
        <w:sz w:val="24"/>
        <w:szCs w:val="24"/>
      </w:rPr>
      <w:tab/>
      <w:t>Pénzügyi Központ:</w:t>
    </w:r>
    <w:r w:rsidRPr="000D104D">
      <w:rPr>
        <w:sz w:val="24"/>
        <w:szCs w:val="24"/>
        <w:highlight w:val="yellow"/>
      </w:rPr>
      <w:t>.........................</w:t>
    </w:r>
  </w:p>
  <w:p w:rsidR="000D104D" w:rsidRDefault="000D104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4D" w:rsidRDefault="000D104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E2"/>
    <w:multiLevelType w:val="singleLevel"/>
    <w:tmpl w:val="B2C23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60655F2"/>
    <w:multiLevelType w:val="hybridMultilevel"/>
    <w:tmpl w:val="EC1A5D5C"/>
    <w:lvl w:ilvl="0" w:tplc="D96A636E">
      <w:start w:val="1"/>
      <w:numFmt w:val="bullet"/>
      <w:lvlText w:val="-"/>
      <w:lvlJc w:val="left"/>
      <w:pPr>
        <w:ind w:left="1065" w:hanging="360"/>
      </w:pPr>
      <w:rPr>
        <w:rFonts w:ascii="TimesNewRomanPS-ItalicMT" w:eastAsia="Batang" w:hAnsi="TimesNewRomanPS-ItalicMT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07E87969"/>
    <w:multiLevelType w:val="hybridMultilevel"/>
    <w:tmpl w:val="05ACE04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F505F4"/>
    <w:multiLevelType w:val="multilevel"/>
    <w:tmpl w:val="057A6C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B0A630B"/>
    <w:multiLevelType w:val="singleLevel"/>
    <w:tmpl w:val="B2A01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C14B0A"/>
    <w:multiLevelType w:val="multilevel"/>
    <w:tmpl w:val="057A6C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3C9442A"/>
    <w:multiLevelType w:val="hybridMultilevel"/>
    <w:tmpl w:val="90DE05BC"/>
    <w:lvl w:ilvl="0" w:tplc="666E10E8">
      <w:start w:val="3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5ABA4EBD"/>
    <w:multiLevelType w:val="hybridMultilevel"/>
    <w:tmpl w:val="EC3A033A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746D53"/>
    <w:multiLevelType w:val="hybridMultilevel"/>
    <w:tmpl w:val="4826642C"/>
    <w:lvl w:ilvl="0" w:tplc="00482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240F7"/>
    <w:multiLevelType w:val="hybridMultilevel"/>
    <w:tmpl w:val="DFC66BFE"/>
    <w:lvl w:ilvl="0" w:tplc="36E08662">
      <w:start w:val="1"/>
      <w:numFmt w:val="upperLetter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42587"/>
    <w:multiLevelType w:val="hybridMultilevel"/>
    <w:tmpl w:val="E5847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EFE10">
      <w:start w:val="18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F6"/>
    <w:rsid w:val="0001489E"/>
    <w:rsid w:val="00030921"/>
    <w:rsid w:val="00064FB9"/>
    <w:rsid w:val="00094C71"/>
    <w:rsid w:val="000A041C"/>
    <w:rsid w:val="000D104D"/>
    <w:rsid w:val="001006D7"/>
    <w:rsid w:val="00104031"/>
    <w:rsid w:val="00146EF7"/>
    <w:rsid w:val="001B4536"/>
    <w:rsid w:val="002401F6"/>
    <w:rsid w:val="00261C8C"/>
    <w:rsid w:val="00284073"/>
    <w:rsid w:val="002F06C1"/>
    <w:rsid w:val="002F7E9D"/>
    <w:rsid w:val="00303930"/>
    <w:rsid w:val="00341550"/>
    <w:rsid w:val="003437C6"/>
    <w:rsid w:val="00356D50"/>
    <w:rsid w:val="003D4FE1"/>
    <w:rsid w:val="004873BC"/>
    <w:rsid w:val="00492F17"/>
    <w:rsid w:val="004B253F"/>
    <w:rsid w:val="00516474"/>
    <w:rsid w:val="00593F44"/>
    <w:rsid w:val="005D3713"/>
    <w:rsid w:val="00636482"/>
    <w:rsid w:val="00640E56"/>
    <w:rsid w:val="00644D08"/>
    <w:rsid w:val="006A7C92"/>
    <w:rsid w:val="006C11B6"/>
    <w:rsid w:val="00727EA5"/>
    <w:rsid w:val="007A12E7"/>
    <w:rsid w:val="007D7294"/>
    <w:rsid w:val="007F3279"/>
    <w:rsid w:val="008004FE"/>
    <w:rsid w:val="00823315"/>
    <w:rsid w:val="00826B3F"/>
    <w:rsid w:val="00833E8B"/>
    <w:rsid w:val="008963F6"/>
    <w:rsid w:val="008F6100"/>
    <w:rsid w:val="009252C4"/>
    <w:rsid w:val="00951825"/>
    <w:rsid w:val="00980312"/>
    <w:rsid w:val="00992C1A"/>
    <w:rsid w:val="00A33FC9"/>
    <w:rsid w:val="00A55BB4"/>
    <w:rsid w:val="00AA2330"/>
    <w:rsid w:val="00B42FCA"/>
    <w:rsid w:val="00B6206B"/>
    <w:rsid w:val="00BE6AAC"/>
    <w:rsid w:val="00C0078B"/>
    <w:rsid w:val="00C446E0"/>
    <w:rsid w:val="00C468AC"/>
    <w:rsid w:val="00C87016"/>
    <w:rsid w:val="00C92F8D"/>
    <w:rsid w:val="00CF16A5"/>
    <w:rsid w:val="00D162F5"/>
    <w:rsid w:val="00D23D3B"/>
    <w:rsid w:val="00D66796"/>
    <w:rsid w:val="00DB62EC"/>
    <w:rsid w:val="00E1239A"/>
    <w:rsid w:val="00E23527"/>
    <w:rsid w:val="00E92BE7"/>
    <w:rsid w:val="00E95ED9"/>
    <w:rsid w:val="00ED0AA6"/>
    <w:rsid w:val="00EE63DD"/>
    <w:rsid w:val="00F24E01"/>
    <w:rsid w:val="00F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1F6"/>
    <w:rPr>
      <w:rFonts w:ascii="Times New Roman" w:eastAsia="Batang" w:hAnsi="Times New Roman"/>
      <w:sz w:val="26"/>
      <w:szCs w:val="26"/>
      <w:lang w:eastAsia="ko-KR"/>
    </w:rPr>
  </w:style>
  <w:style w:type="paragraph" w:styleId="Cmsor1">
    <w:name w:val="heading 1"/>
    <w:basedOn w:val="Norml"/>
    <w:next w:val="Norml"/>
    <w:link w:val="Cmsor1Char"/>
    <w:uiPriority w:val="99"/>
    <w:qFormat/>
    <w:rsid w:val="002401F6"/>
    <w:pPr>
      <w:keepNext/>
      <w:outlineLvl w:val="0"/>
    </w:pPr>
    <w:rPr>
      <w:rFonts w:eastAsia="Calibri"/>
      <w:b/>
      <w:bCs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2401F6"/>
    <w:pPr>
      <w:keepNext/>
      <w:tabs>
        <w:tab w:val="left" w:pos="567"/>
      </w:tabs>
      <w:jc w:val="center"/>
      <w:outlineLvl w:val="4"/>
    </w:pPr>
    <w:rPr>
      <w:rFonts w:eastAsia="Calibri"/>
      <w:b/>
      <w:bCs/>
      <w:i/>
      <w:i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2401F6"/>
    <w:pPr>
      <w:keepNext/>
      <w:jc w:val="center"/>
      <w:outlineLvl w:val="5"/>
    </w:pPr>
    <w:rPr>
      <w:rFonts w:eastAsia="Calibri"/>
      <w:b/>
      <w:bCs/>
      <w:i/>
      <w:iCs/>
      <w:sz w:val="20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401F6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5Char">
    <w:name w:val="Címsor 5 Char"/>
    <w:link w:val="Cmsor5"/>
    <w:uiPriority w:val="99"/>
    <w:locked/>
    <w:rsid w:val="002401F6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Cmsor6Char">
    <w:name w:val="Címsor 6 Char"/>
    <w:link w:val="Cmsor6"/>
    <w:uiPriority w:val="99"/>
    <w:locked/>
    <w:rsid w:val="002401F6"/>
    <w:rPr>
      <w:rFonts w:ascii="Times New Roman" w:hAnsi="Times New Roman" w:cs="Times New Roman"/>
      <w:b/>
      <w:bCs/>
      <w:i/>
      <w:iCs/>
      <w:sz w:val="20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2401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  <w:lang/>
    </w:rPr>
  </w:style>
  <w:style w:type="character" w:customStyle="1" w:styleId="lfejChar">
    <w:name w:val="Élőfej Char"/>
    <w:link w:val="lfej"/>
    <w:uiPriority w:val="99"/>
    <w:locked/>
    <w:rsid w:val="002401F6"/>
    <w:rPr>
      <w:rFonts w:ascii="Times New Roman" w:hAnsi="Times New Roman" w:cs="Times New Roman"/>
      <w:sz w:val="20"/>
      <w:szCs w:val="20"/>
      <w:lang w:eastAsia="ko-KR"/>
    </w:rPr>
  </w:style>
  <w:style w:type="paragraph" w:customStyle="1" w:styleId="Szvegtrzsbehzssal21">
    <w:name w:val="Szövegtörzs behúzással 21"/>
    <w:basedOn w:val="Norml"/>
    <w:uiPriority w:val="99"/>
    <w:rsid w:val="002401F6"/>
    <w:pPr>
      <w:ind w:left="360" w:hanging="360"/>
      <w:jc w:val="both"/>
    </w:pPr>
    <w:rPr>
      <w:rFonts w:eastAsia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401F6"/>
    <w:pPr>
      <w:jc w:val="both"/>
    </w:pPr>
    <w:rPr>
      <w:rFonts w:eastAsia="Calibri"/>
      <w:sz w:val="20"/>
      <w:szCs w:val="20"/>
      <w:lang w:eastAsia="hu-HU"/>
    </w:rPr>
  </w:style>
  <w:style w:type="character" w:customStyle="1" w:styleId="SzvegtrzsChar">
    <w:name w:val="Szövegtörzs Char"/>
    <w:link w:val="Szvegtrzs"/>
    <w:uiPriority w:val="99"/>
    <w:locked/>
    <w:rsid w:val="002401F6"/>
    <w:rPr>
      <w:rFonts w:ascii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401F6"/>
    <w:rPr>
      <w:rFonts w:eastAsia="Calibri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401F6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401F6"/>
    <w:rPr>
      <w:vertAlign w:val="superscript"/>
    </w:rPr>
  </w:style>
  <w:style w:type="character" w:styleId="Oldalszm">
    <w:name w:val="page number"/>
    <w:basedOn w:val="Bekezdsalapbettpusa"/>
    <w:uiPriority w:val="99"/>
    <w:rsid w:val="002401F6"/>
  </w:style>
  <w:style w:type="paragraph" w:styleId="NormlWeb">
    <w:name w:val="Normal (Web)"/>
    <w:basedOn w:val="Norml"/>
    <w:uiPriority w:val="99"/>
    <w:rsid w:val="00826B3F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94C71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link w:val="llb"/>
    <w:uiPriority w:val="99"/>
    <w:locked/>
    <w:rsid w:val="00094C71"/>
    <w:rPr>
      <w:rFonts w:ascii="Times New Roman" w:eastAsia="Batang" w:hAnsi="Times New Roman" w:cs="Times New Roman"/>
      <w:sz w:val="26"/>
      <w:szCs w:val="26"/>
      <w:lang w:eastAsia="ko-KR"/>
    </w:rPr>
  </w:style>
  <w:style w:type="paragraph" w:styleId="Listaszerbekezds">
    <w:name w:val="List Paragraph"/>
    <w:basedOn w:val="Norml"/>
    <w:uiPriority w:val="99"/>
    <w:qFormat/>
    <w:rsid w:val="0001489E"/>
    <w:pPr>
      <w:ind w:left="720"/>
    </w:pPr>
  </w:style>
  <w:style w:type="character" w:customStyle="1" w:styleId="apple-converted-space">
    <w:name w:val="apple-converted-space"/>
    <w:basedOn w:val="Bekezdsalapbettpusa"/>
    <w:uiPriority w:val="99"/>
    <w:rsid w:val="00146EF7"/>
  </w:style>
  <w:style w:type="paragraph" w:styleId="Buborkszveg">
    <w:name w:val="Balloon Text"/>
    <w:basedOn w:val="Norml"/>
    <w:link w:val="BuborkszvegChar"/>
    <w:uiPriority w:val="99"/>
    <w:semiHidden/>
    <w:rsid w:val="008004FE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locked/>
    <w:rsid w:val="008004FE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1429</Words>
  <Characters>9866</Characters>
  <Application>Microsoft Office Word</Application>
  <DocSecurity>0</DocSecurity>
  <Lines>82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Herpai Gábor</dc:creator>
  <cp:keywords/>
  <dc:description/>
  <cp:lastModifiedBy>PcUser</cp:lastModifiedBy>
  <cp:revision>15</cp:revision>
  <cp:lastPrinted>2015-12-22T09:07:00Z</cp:lastPrinted>
  <dcterms:created xsi:type="dcterms:W3CDTF">2016-02-12T12:04:00Z</dcterms:created>
  <dcterms:modified xsi:type="dcterms:W3CDTF">2020-05-29T10:28:00Z</dcterms:modified>
</cp:coreProperties>
</file>