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2518"/>
        <w:gridCol w:w="6694"/>
      </w:tblGrid>
      <w:tr w:rsidR="00BB698E" w:rsidRPr="00BC7E14" w14:paraId="74CDBA2D" w14:textId="77777777" w:rsidTr="00BC7E14">
        <w:tc>
          <w:tcPr>
            <w:tcW w:w="2518" w:type="dxa"/>
          </w:tcPr>
          <w:p w14:paraId="7E3CFF4B"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Cs/>
                <w:sz w:val="24"/>
                <w:szCs w:val="24"/>
              </w:rPr>
            </w:pPr>
            <w:r w:rsidRPr="00BC7E14">
              <w:rPr>
                <w:rFonts w:ascii="TimesNewRomanPS-BoldMT" w:hAnsi="TimesNewRomanPS-BoldMT" w:cs="TimesNewRomanPS-BoldMT"/>
                <w:bCs/>
                <w:sz w:val="24"/>
                <w:szCs w:val="24"/>
              </w:rPr>
              <w:t>Név:</w:t>
            </w:r>
          </w:p>
        </w:tc>
        <w:tc>
          <w:tcPr>
            <w:tcW w:w="6694" w:type="dxa"/>
            <w:tcBorders>
              <w:bottom w:val="single" w:sz="4" w:space="0" w:color="auto"/>
            </w:tcBorders>
          </w:tcPr>
          <w:p w14:paraId="051AEB9E"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
                <w:bCs/>
                <w:sz w:val="24"/>
                <w:szCs w:val="24"/>
              </w:rPr>
            </w:pPr>
          </w:p>
        </w:tc>
      </w:tr>
      <w:tr w:rsidR="00BB698E" w:rsidRPr="00BC7E14" w14:paraId="0716EB4F" w14:textId="77777777" w:rsidTr="00BC7E14">
        <w:tc>
          <w:tcPr>
            <w:tcW w:w="2518" w:type="dxa"/>
          </w:tcPr>
          <w:p w14:paraId="136C4FE1"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Cs/>
                <w:sz w:val="24"/>
                <w:szCs w:val="24"/>
              </w:rPr>
            </w:pPr>
            <w:r w:rsidRPr="00BC7E14">
              <w:rPr>
                <w:rFonts w:ascii="TimesNewRomanPS-BoldMT" w:hAnsi="TimesNewRomanPS-BoldMT" w:cs="TimesNewRomanPS-BoldMT"/>
                <w:bCs/>
                <w:sz w:val="24"/>
                <w:szCs w:val="24"/>
              </w:rPr>
              <w:t>Adóazonosító jel:</w:t>
            </w:r>
          </w:p>
        </w:tc>
        <w:tc>
          <w:tcPr>
            <w:tcW w:w="6694" w:type="dxa"/>
            <w:tcBorders>
              <w:top w:val="single" w:sz="4" w:space="0" w:color="auto"/>
              <w:bottom w:val="single" w:sz="4" w:space="0" w:color="auto"/>
            </w:tcBorders>
          </w:tcPr>
          <w:p w14:paraId="3D412435"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
                <w:bCs/>
                <w:sz w:val="24"/>
                <w:szCs w:val="24"/>
              </w:rPr>
            </w:pPr>
          </w:p>
        </w:tc>
      </w:tr>
      <w:tr w:rsidR="00BB698E" w:rsidRPr="00BC7E14" w14:paraId="7249681E" w14:textId="77777777" w:rsidTr="00BC7E14">
        <w:tc>
          <w:tcPr>
            <w:tcW w:w="2518" w:type="dxa"/>
          </w:tcPr>
          <w:p w14:paraId="154DF850"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Cs/>
                <w:sz w:val="24"/>
                <w:szCs w:val="24"/>
              </w:rPr>
            </w:pPr>
            <w:r w:rsidRPr="00BC7E14">
              <w:rPr>
                <w:rFonts w:ascii="TimesNewRomanPS-BoldMT" w:hAnsi="TimesNewRomanPS-BoldMT" w:cs="TimesNewRomanPS-BoldMT"/>
                <w:bCs/>
                <w:sz w:val="24"/>
                <w:szCs w:val="24"/>
              </w:rPr>
              <w:t>TAJ-szám:</w:t>
            </w:r>
          </w:p>
        </w:tc>
        <w:tc>
          <w:tcPr>
            <w:tcW w:w="6694" w:type="dxa"/>
            <w:tcBorders>
              <w:top w:val="single" w:sz="4" w:space="0" w:color="auto"/>
              <w:bottom w:val="single" w:sz="4" w:space="0" w:color="auto"/>
            </w:tcBorders>
          </w:tcPr>
          <w:p w14:paraId="6B3BDAE5"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
                <w:bCs/>
                <w:sz w:val="24"/>
                <w:szCs w:val="24"/>
              </w:rPr>
            </w:pPr>
          </w:p>
        </w:tc>
      </w:tr>
      <w:tr w:rsidR="00BB698E" w:rsidRPr="00BC7E14" w14:paraId="4649F487" w14:textId="77777777" w:rsidTr="00BC7E14">
        <w:tc>
          <w:tcPr>
            <w:tcW w:w="2518" w:type="dxa"/>
          </w:tcPr>
          <w:p w14:paraId="052C3A84"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Cs/>
                <w:sz w:val="24"/>
                <w:szCs w:val="24"/>
              </w:rPr>
            </w:pPr>
            <w:r w:rsidRPr="00BC7E14">
              <w:rPr>
                <w:rFonts w:ascii="TimesNewRomanPS-BoldMT" w:hAnsi="TimesNewRomanPS-BoldMT" w:cs="TimesNewRomanPS-BoldMT"/>
                <w:bCs/>
                <w:sz w:val="24"/>
                <w:szCs w:val="24"/>
              </w:rPr>
              <w:t>Nyugdíjas törzsszám:</w:t>
            </w:r>
          </w:p>
        </w:tc>
        <w:tc>
          <w:tcPr>
            <w:tcW w:w="6694" w:type="dxa"/>
            <w:tcBorders>
              <w:top w:val="single" w:sz="4" w:space="0" w:color="auto"/>
              <w:bottom w:val="single" w:sz="4" w:space="0" w:color="auto"/>
            </w:tcBorders>
          </w:tcPr>
          <w:p w14:paraId="0CCD97EC" w14:textId="77777777" w:rsidR="00BB698E" w:rsidRPr="00BC7E14" w:rsidRDefault="00BB698E" w:rsidP="00BC7E14">
            <w:pPr>
              <w:autoSpaceDE w:val="0"/>
              <w:autoSpaceDN w:val="0"/>
              <w:adjustRightInd w:val="0"/>
              <w:spacing w:after="0" w:line="240" w:lineRule="auto"/>
              <w:rPr>
                <w:rFonts w:ascii="TimesNewRomanPS-BoldMT" w:hAnsi="TimesNewRomanPS-BoldMT" w:cs="TimesNewRomanPS-BoldMT"/>
                <w:b/>
                <w:bCs/>
                <w:sz w:val="24"/>
                <w:szCs w:val="24"/>
              </w:rPr>
            </w:pPr>
          </w:p>
        </w:tc>
      </w:tr>
    </w:tbl>
    <w:p w14:paraId="1E36B6F0" w14:textId="77777777" w:rsidR="00BB698E" w:rsidRDefault="00BB698E" w:rsidP="00A35C40">
      <w:pPr>
        <w:autoSpaceDE w:val="0"/>
        <w:autoSpaceDN w:val="0"/>
        <w:adjustRightInd w:val="0"/>
        <w:spacing w:after="0" w:line="240" w:lineRule="auto"/>
        <w:jc w:val="center"/>
        <w:rPr>
          <w:rFonts w:ascii="TimesNewRomanPS-BoldMT" w:hAnsi="TimesNewRomanPS-BoldMT" w:cs="TimesNewRomanPS-BoldMT"/>
          <w:b/>
          <w:bCs/>
          <w:sz w:val="28"/>
          <w:szCs w:val="28"/>
        </w:rPr>
      </w:pPr>
    </w:p>
    <w:p w14:paraId="3414CB23" w14:textId="77777777" w:rsidR="00BB698E" w:rsidRPr="00530DFE" w:rsidRDefault="00BB698E" w:rsidP="00313936">
      <w:pPr>
        <w:autoSpaceDE w:val="0"/>
        <w:autoSpaceDN w:val="0"/>
        <w:adjustRightInd w:val="0"/>
        <w:spacing w:after="0" w:line="240" w:lineRule="auto"/>
        <w:rPr>
          <w:rFonts w:ascii="TimesNewRomanPS-BoldMT" w:hAnsi="TimesNewRomanPS-BoldMT" w:cs="TimesNewRomanPS-BoldMT"/>
          <w:bCs/>
          <w:sz w:val="28"/>
          <w:szCs w:val="28"/>
        </w:rPr>
      </w:pPr>
      <w:r>
        <w:rPr>
          <w:rFonts w:ascii="TimesNewRomanPS-BoldMT" w:hAnsi="TimesNewRomanPS-BoldMT" w:cs="TimesNewRomanPS-BoldMT"/>
          <w:b/>
          <w:bCs/>
          <w:sz w:val="28"/>
          <w:szCs w:val="28"/>
        </w:rPr>
        <w:t xml:space="preserve">                                                           </w:t>
      </w:r>
      <w:r w:rsidRPr="00A35C40">
        <w:rPr>
          <w:rFonts w:ascii="TimesNewRomanPS-BoldMT" w:hAnsi="TimesNewRomanPS-BoldMT" w:cs="TimesNewRomanPS-BoldMT"/>
          <w:b/>
          <w:bCs/>
          <w:sz w:val="28"/>
          <w:szCs w:val="28"/>
        </w:rPr>
        <w:t>NYILATKOZAT</w:t>
      </w:r>
      <w:r>
        <w:rPr>
          <w:rFonts w:ascii="TimesNewRomanPS-BoldMT" w:hAnsi="TimesNewRomanPS-BoldMT" w:cs="TimesNewRomanPS-BoldMT"/>
          <w:b/>
          <w:bCs/>
          <w:sz w:val="28"/>
          <w:szCs w:val="28"/>
        </w:rPr>
        <w:t xml:space="preserve">                                             </w:t>
      </w:r>
    </w:p>
    <w:p w14:paraId="1CC1CF2A" w14:textId="77777777" w:rsidR="00BB698E" w:rsidRPr="00A35C40" w:rsidRDefault="00BB698E" w:rsidP="00A35C4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CE" w:hAnsi="TimesNewRomanPS-BoldMT CE" w:cs="TimesNewRomanPS-BoldMT CE"/>
          <w:b/>
          <w:bCs/>
          <w:sz w:val="24"/>
          <w:szCs w:val="24"/>
        </w:rPr>
        <w:t>nyugdíj és nyugdíjszerű ellátásban részesülőkről</w:t>
      </w:r>
    </w:p>
    <w:p w14:paraId="523542BE" w14:textId="77777777" w:rsidR="00BB698E" w:rsidRPr="00A35C40"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571"/>
        <w:gridCol w:w="3781"/>
        <w:gridCol w:w="5935"/>
      </w:tblGrid>
      <w:tr w:rsidR="00BB698E" w:rsidRPr="00BC7E14" w14:paraId="459663D0" w14:textId="77777777" w:rsidTr="00BC7E14">
        <w:tc>
          <w:tcPr>
            <w:tcW w:w="477" w:type="dxa"/>
          </w:tcPr>
          <w:p w14:paraId="604E4D9C"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37044AAA" w14:textId="77777777" w:rsidR="00BB698E" w:rsidRPr="00BC7E14" w:rsidRDefault="00BB698E" w:rsidP="00BC7E14">
            <w:pPr>
              <w:tabs>
                <w:tab w:val="left" w:pos="126"/>
                <w:tab w:val="left" w:pos="276"/>
              </w:tabs>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1.</w:t>
            </w:r>
          </w:p>
        </w:tc>
        <w:tc>
          <w:tcPr>
            <w:tcW w:w="3840" w:type="dxa"/>
          </w:tcPr>
          <w:p w14:paraId="3AB1324D"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CE" w:hAnsi="TimesNewRomanPS-BoldMT CE" w:cs="TimesNewRomanPS-BoldMT CE"/>
                <w:b/>
                <w:bCs/>
                <w:sz w:val="24"/>
                <w:szCs w:val="24"/>
              </w:rPr>
              <w:t>Korhatár előtti ellátásban, átmeneti bányászjáradékban,</w:t>
            </w:r>
            <w:r w:rsidRPr="00BC7E14">
              <w:rPr>
                <w:rFonts w:ascii="TimesNewRomanPS-BoldMT" w:hAnsi="TimesNewRomanPS-BoldMT" w:cs="TimesNewRomanPS-BoldMT"/>
                <w:b/>
                <w:bCs/>
                <w:sz w:val="24"/>
                <w:szCs w:val="24"/>
              </w:rPr>
              <w:t xml:space="preserve"> </w:t>
            </w:r>
            <w:r w:rsidRPr="00BC7E14">
              <w:rPr>
                <w:rFonts w:ascii="TimesNewRomanPS-BoldMT CE" w:hAnsi="TimesNewRomanPS-BoldMT CE" w:cs="TimesNewRomanPS-BoldMT CE"/>
                <w:b/>
                <w:bCs/>
                <w:sz w:val="24"/>
                <w:szCs w:val="24"/>
              </w:rPr>
              <w:t>balettművészeti életjáradékban részesül</w:t>
            </w:r>
          </w:p>
        </w:tc>
        <w:tc>
          <w:tcPr>
            <w:tcW w:w="6098" w:type="dxa"/>
          </w:tcPr>
          <w:p w14:paraId="3AE385F2"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0"/>
                <w:szCs w:val="20"/>
              </w:rPr>
            </w:pPr>
            <w:r w:rsidRPr="00BC7E14">
              <w:rPr>
                <w:rFonts w:ascii="TimesNewRomanPSMT CE" w:hAnsi="TimesNewRomanPSMT CE" w:cs="TimesNewRomanPSMT CE"/>
                <w:sz w:val="20"/>
                <w:szCs w:val="20"/>
              </w:rPr>
              <w:t>(2008. előtt megállapított</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volt előrehozott, csökkentett összegű előrehozott öregségi nyugdíjban,</w:t>
            </w:r>
            <w:r w:rsidRPr="00BC7E14">
              <w:rPr>
                <w:rFonts w:ascii="TimesNewRomanPSMT" w:hAnsi="TimesNewRomanPSMT" w:cs="TimesNewRomanPSMT"/>
                <w:sz w:val="20"/>
                <w:szCs w:val="20"/>
              </w:rPr>
              <w:t xml:space="preserve"> korkedvezményes nyugdíjban, bányásznyugdíjban, korengedményes </w:t>
            </w:r>
            <w:r w:rsidRPr="00BC7E14">
              <w:rPr>
                <w:rFonts w:ascii="TimesNewRomanPSMT CE" w:hAnsi="TimesNewRomanPSMT CE" w:cs="TimesNewRomanPSMT CE"/>
                <w:sz w:val="20"/>
                <w:szCs w:val="20"/>
              </w:rPr>
              <w:t>nyugdíjban, egyes művészeti tevékenységet folytatók öregségi nyugdíjában,</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az országgyűlési képviselők tiszteletdíjáról, költségtérítéséről és</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kedvezményeiről szóló törvény alapján járó öregségi nyugdíjban, a</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polgármesteri tisztség ellátásának egyes kérdéseiről és az önkormányzati</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képviselők tiszteletdíjáról szóló törvény alapján járó öregségi</w:t>
            </w:r>
            <w:r w:rsidRPr="00BC7E14">
              <w:rPr>
                <w:rFonts w:ascii="TimesNewRomanPSMT" w:hAnsi="TimesNewRomanPSMT" w:cs="TimesNewRomanPSMT"/>
                <w:sz w:val="20"/>
                <w:szCs w:val="20"/>
              </w:rPr>
              <w:t xml:space="preserve"> </w:t>
            </w:r>
            <w:r w:rsidRPr="00BC7E14">
              <w:rPr>
                <w:rFonts w:ascii="TimesNewRomanPSMT CE" w:hAnsi="TimesNewRomanPSMT CE" w:cs="TimesNewRomanPSMT CE"/>
                <w:sz w:val="20"/>
                <w:szCs w:val="20"/>
              </w:rPr>
              <w:t>nyugdíjban részesülő személy).</w:t>
            </w:r>
          </w:p>
        </w:tc>
      </w:tr>
      <w:tr w:rsidR="00BB698E" w:rsidRPr="00BC7E14" w14:paraId="55F0128B" w14:textId="77777777" w:rsidTr="00BC7E14">
        <w:tc>
          <w:tcPr>
            <w:tcW w:w="477" w:type="dxa"/>
          </w:tcPr>
          <w:p w14:paraId="358006AB"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0B8C9B60"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2.</w:t>
            </w:r>
          </w:p>
        </w:tc>
        <w:tc>
          <w:tcPr>
            <w:tcW w:w="3840" w:type="dxa"/>
          </w:tcPr>
          <w:p w14:paraId="2C316FC4"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CE" w:hAnsi="TimesNewRomanPS-BoldMT CE" w:cs="TimesNewRomanPS-BoldMT CE"/>
                <w:b/>
                <w:bCs/>
                <w:sz w:val="24"/>
                <w:szCs w:val="24"/>
              </w:rPr>
              <w:t>Korhatár előtti ellátásban, átmeneti bányászjáradékban,</w:t>
            </w:r>
            <w:r w:rsidRPr="00BC7E14">
              <w:rPr>
                <w:rFonts w:ascii="TimesNewRomanPS-BoldMT" w:hAnsi="TimesNewRomanPS-BoldMT" w:cs="TimesNewRomanPS-BoldMT"/>
                <w:b/>
                <w:bCs/>
                <w:sz w:val="24"/>
                <w:szCs w:val="24"/>
              </w:rPr>
              <w:t xml:space="preserve"> </w:t>
            </w:r>
            <w:r w:rsidRPr="00BC7E14">
              <w:rPr>
                <w:rFonts w:ascii="TimesNewRomanPS-BoldMT CE" w:hAnsi="TimesNewRomanPS-BoldMT CE" w:cs="TimesNewRomanPS-BoldMT CE"/>
                <w:b/>
                <w:bCs/>
                <w:sz w:val="24"/>
                <w:szCs w:val="24"/>
              </w:rPr>
              <w:t>balettművészeti életjáradékban</w:t>
            </w:r>
          </w:p>
        </w:tc>
        <w:tc>
          <w:tcPr>
            <w:tcW w:w="6098" w:type="dxa"/>
          </w:tcPr>
          <w:p w14:paraId="7F998D63"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CE" w:hAnsi="TimesNewRomanPSMT CE" w:cs="TimesNewRomanPSMT CE"/>
                <w:sz w:val="20"/>
                <w:szCs w:val="20"/>
              </w:rPr>
              <w:t xml:space="preserve">(2007. után megállapított volt előrehozott, csökkentett összegű előrehozott öregségi nyugdíjban, korkedvezményes nyugdíjban, bányásznyugdíjban, korengedményes nyugdíjban, egyes művészeti tevékenységet folytatók öregségi nyugdíjában, az országgyűlési képviselők tiszteletdíjáról, költségtérítéséről és kedvezményeiről szóló törvény alapján járó öregségi nyugdíjban, a polgármesteri tisztség ellátásának egyes kérdéseiről és az önkormányzati képviselők tiszteletdíjáról szóló törvény alapján járó öregségi nyugdíjban részesülő személy), </w:t>
            </w:r>
          </w:p>
          <w:p w14:paraId="40D21157"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0"/>
                <w:szCs w:val="20"/>
              </w:rPr>
            </w:pPr>
            <w:r w:rsidRPr="00BC7E14">
              <w:rPr>
                <w:rFonts w:ascii="TimesNewRomanPS-BoldMT CE" w:hAnsi="TimesNewRomanPS-BoldMT CE" w:cs="TimesNewRomanPS-BoldMT CE"/>
                <w:b/>
                <w:bCs/>
                <w:sz w:val="20"/>
                <w:szCs w:val="20"/>
              </w:rPr>
              <w:t>nők 40 év jogosultsági idővel megállapított öregségi nyugdíjában, bányászok egészségkárosodási járadékában részesül.</w:t>
            </w:r>
          </w:p>
        </w:tc>
      </w:tr>
      <w:tr w:rsidR="00BB698E" w:rsidRPr="00BC7E14" w14:paraId="31A0A1D1" w14:textId="77777777" w:rsidTr="00BC7E14">
        <w:tc>
          <w:tcPr>
            <w:tcW w:w="477" w:type="dxa"/>
          </w:tcPr>
          <w:p w14:paraId="76043376"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1A373553"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3.</w:t>
            </w:r>
          </w:p>
        </w:tc>
        <w:tc>
          <w:tcPr>
            <w:tcW w:w="3840" w:type="dxa"/>
          </w:tcPr>
          <w:p w14:paraId="53056394"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Szolgálati járandóságban részesül</w:t>
            </w:r>
          </w:p>
        </w:tc>
        <w:tc>
          <w:tcPr>
            <w:tcW w:w="6098" w:type="dxa"/>
          </w:tcPr>
          <w:p w14:paraId="10CA07F9"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 xml:space="preserve">(volt szolgálati nyugdíjas, akinek 4.az ellátását </w:t>
            </w:r>
            <w:r w:rsidRPr="00BC7E14">
              <w:rPr>
                <w:rFonts w:ascii="TimesNewRomanPS-ItalicMT CE" w:hAnsi="TimesNewRomanPS-ItalicMT CE" w:cs="TimesNewRomanPS-ItalicMT CE"/>
                <w:i/>
                <w:iCs/>
                <w:sz w:val="20"/>
                <w:szCs w:val="20"/>
              </w:rPr>
              <w:t xml:space="preserve">2008. előtti időponttól </w:t>
            </w:r>
            <w:r w:rsidRPr="00BC7E14">
              <w:rPr>
                <w:rFonts w:ascii="TimesNewRomanPSMT" w:hAnsi="TimesNewRomanPSMT" w:cs="TimesNewRomanPSMT"/>
                <w:sz w:val="20"/>
                <w:szCs w:val="20"/>
              </w:rPr>
              <w:t>a H5.jt., Hszt. alapján állapították meg.)</w:t>
            </w:r>
          </w:p>
        </w:tc>
      </w:tr>
      <w:tr w:rsidR="00BB698E" w:rsidRPr="00BC7E14" w14:paraId="405A1295" w14:textId="77777777" w:rsidTr="00BC7E14">
        <w:tc>
          <w:tcPr>
            <w:tcW w:w="477" w:type="dxa"/>
          </w:tcPr>
          <w:p w14:paraId="7A6C97E7"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330C75F9"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4.</w:t>
            </w:r>
          </w:p>
        </w:tc>
        <w:tc>
          <w:tcPr>
            <w:tcW w:w="3840" w:type="dxa"/>
          </w:tcPr>
          <w:p w14:paraId="0016B172"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Szolgálati járandóságban részesül</w:t>
            </w:r>
          </w:p>
        </w:tc>
        <w:tc>
          <w:tcPr>
            <w:tcW w:w="6098" w:type="dxa"/>
          </w:tcPr>
          <w:p w14:paraId="01A209AE"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 xml:space="preserve">(volt szolgálati nyugdíjas, akinek az ellátását </w:t>
            </w:r>
            <w:r w:rsidRPr="00BC7E14">
              <w:rPr>
                <w:rFonts w:ascii="TimesNewRomanPS-ItalicMT" w:hAnsi="TimesNewRomanPS-ItalicMT" w:cs="TimesNewRomanPS-ItalicMT"/>
                <w:i/>
                <w:iCs/>
                <w:sz w:val="20"/>
                <w:szCs w:val="20"/>
              </w:rPr>
              <w:t xml:space="preserve">2007. december 31. utáni </w:t>
            </w:r>
            <w:r w:rsidRPr="00BC7E14">
              <w:rPr>
                <w:rFonts w:ascii="TimesNewRomanPSMT CE" w:hAnsi="TimesNewRomanPSMT CE" w:cs="TimesNewRomanPSMT CE"/>
                <w:sz w:val="20"/>
                <w:szCs w:val="20"/>
              </w:rPr>
              <w:t xml:space="preserve">időponttól a </w:t>
            </w:r>
            <w:proofErr w:type="spellStart"/>
            <w:r w:rsidRPr="00BC7E14">
              <w:rPr>
                <w:rFonts w:ascii="TimesNewRomanPSMT CE" w:hAnsi="TimesNewRomanPSMT CE" w:cs="TimesNewRomanPSMT CE"/>
                <w:sz w:val="20"/>
                <w:szCs w:val="20"/>
              </w:rPr>
              <w:t>Hjt</w:t>
            </w:r>
            <w:proofErr w:type="spellEnd"/>
            <w:r w:rsidRPr="00BC7E14">
              <w:rPr>
                <w:rFonts w:ascii="TimesNewRomanPSMT CE" w:hAnsi="TimesNewRomanPSMT CE" w:cs="TimesNewRomanPSMT CE"/>
                <w:sz w:val="20"/>
                <w:szCs w:val="20"/>
              </w:rPr>
              <w:t>., Hszt. alapján</w:t>
            </w:r>
            <w:r w:rsidRPr="00BC7E14">
              <w:rPr>
                <w:rFonts w:ascii="TimesNewRomanPSMT" w:hAnsi="TimesNewRomanPSMT" w:cs="TimesNewRomanPSMT"/>
                <w:sz w:val="20"/>
                <w:szCs w:val="20"/>
              </w:rPr>
              <w:t xml:space="preserve"> állapították meg).</w:t>
            </w:r>
          </w:p>
        </w:tc>
      </w:tr>
      <w:tr w:rsidR="00BB698E" w:rsidRPr="00BC7E14" w14:paraId="16406244" w14:textId="77777777" w:rsidTr="00BC7E14">
        <w:tc>
          <w:tcPr>
            <w:tcW w:w="477" w:type="dxa"/>
          </w:tcPr>
          <w:p w14:paraId="5A87B25D"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22D28CF4"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5.</w:t>
            </w:r>
          </w:p>
        </w:tc>
        <w:tc>
          <w:tcPr>
            <w:tcW w:w="3840" w:type="dxa"/>
          </w:tcPr>
          <w:p w14:paraId="02762717"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Rehabilitációs járadékban részesül</w:t>
            </w:r>
          </w:p>
        </w:tc>
        <w:tc>
          <w:tcPr>
            <w:tcW w:w="6098" w:type="dxa"/>
          </w:tcPr>
          <w:p w14:paraId="09C6448C"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[2011. dec.31-én hatályos jogszabályok (</w:t>
            </w:r>
            <w:proofErr w:type="spellStart"/>
            <w:r w:rsidRPr="00BC7E14">
              <w:rPr>
                <w:rFonts w:ascii="TimesNewRomanPSMT" w:hAnsi="TimesNewRomanPSMT" w:cs="TimesNewRomanPSMT"/>
                <w:sz w:val="20"/>
                <w:szCs w:val="20"/>
              </w:rPr>
              <w:t>Rjtv</w:t>
            </w:r>
            <w:proofErr w:type="spellEnd"/>
            <w:r w:rsidRPr="00BC7E14">
              <w:rPr>
                <w:rFonts w:ascii="TimesNewRomanPSMT" w:hAnsi="TimesNewRomanPSMT" w:cs="TimesNewRomanPSMT"/>
                <w:sz w:val="20"/>
                <w:szCs w:val="20"/>
              </w:rPr>
              <w:t>.)].</w:t>
            </w:r>
          </w:p>
        </w:tc>
      </w:tr>
      <w:tr w:rsidR="00BB698E" w:rsidRPr="00BC7E14" w14:paraId="4E906428" w14:textId="77777777" w:rsidTr="00BC7E14">
        <w:tc>
          <w:tcPr>
            <w:tcW w:w="477" w:type="dxa"/>
          </w:tcPr>
          <w:p w14:paraId="3F06860A"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7850F2D3"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6.</w:t>
            </w:r>
          </w:p>
        </w:tc>
        <w:tc>
          <w:tcPr>
            <w:tcW w:w="3840" w:type="dxa"/>
          </w:tcPr>
          <w:p w14:paraId="54809238"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CE" w:hAnsi="TimesNewRomanPS-BoldMT CE" w:cs="TimesNewRomanPS-BoldMT CE"/>
                <w:b/>
                <w:bCs/>
                <w:sz w:val="24"/>
                <w:szCs w:val="24"/>
              </w:rPr>
              <w:t>Komplex felülvizsgálat előtti rehabilitációs ellátásban részesül</w:t>
            </w:r>
          </w:p>
        </w:tc>
        <w:tc>
          <w:tcPr>
            <w:tcW w:w="6098" w:type="dxa"/>
          </w:tcPr>
          <w:p w14:paraId="63765B10"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(volt III. csoportos rokkantsági, baleseti rokkantsági nyugdíjas, aki 2011.12.31-éig nem töltötte be az 57. életévét) [2011. december 31-én hatályos jogszabályok (Tny.36/D§, 36/G§)].</w:t>
            </w:r>
          </w:p>
        </w:tc>
      </w:tr>
      <w:tr w:rsidR="00BB698E" w:rsidRPr="00BC7E14" w14:paraId="19DE6BE9" w14:textId="77777777" w:rsidTr="00BC7E14">
        <w:tc>
          <w:tcPr>
            <w:tcW w:w="477" w:type="dxa"/>
          </w:tcPr>
          <w:p w14:paraId="145F293A"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21BD4F9E"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7.</w:t>
            </w:r>
          </w:p>
        </w:tc>
        <w:tc>
          <w:tcPr>
            <w:tcW w:w="3840" w:type="dxa"/>
          </w:tcPr>
          <w:p w14:paraId="76A4270E"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CE" w:hAnsi="TimesNewRomanPS-BoldMT CE" w:cs="TimesNewRomanPS-BoldMT CE"/>
                <w:b/>
                <w:bCs/>
                <w:sz w:val="24"/>
                <w:szCs w:val="24"/>
              </w:rPr>
              <w:t>Komplex felülvizsgálat előtti rehabilitációs ellátásban részesül</w:t>
            </w:r>
          </w:p>
        </w:tc>
        <w:tc>
          <w:tcPr>
            <w:tcW w:w="6098" w:type="dxa"/>
          </w:tcPr>
          <w:p w14:paraId="127B28F1"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 xml:space="preserve"> (volt egészségkárosodott személyek szociális járadéka) [2011. dec. 31-én hatályos jogszabályok (387/2007. (XII.23.) Kormányrendelet 17.§ e) pontja)].</w:t>
            </w:r>
          </w:p>
        </w:tc>
      </w:tr>
      <w:tr w:rsidR="00BB698E" w:rsidRPr="00BC7E14" w14:paraId="280160E9" w14:textId="77777777" w:rsidTr="00BC7E14">
        <w:tc>
          <w:tcPr>
            <w:tcW w:w="477" w:type="dxa"/>
          </w:tcPr>
          <w:p w14:paraId="04DE92A1"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69ABDAD1"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8.</w:t>
            </w:r>
          </w:p>
        </w:tc>
        <w:tc>
          <w:tcPr>
            <w:tcW w:w="3840" w:type="dxa"/>
          </w:tcPr>
          <w:p w14:paraId="00F663D7"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Rokkantsági ellátásban részesül</w:t>
            </w:r>
          </w:p>
        </w:tc>
        <w:tc>
          <w:tcPr>
            <w:tcW w:w="6098" w:type="dxa"/>
          </w:tcPr>
          <w:p w14:paraId="0760CF67"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(volt I-II. csoportos rokkantsági, baleseti rokkantsági nyugdíjas, volt III. csoportos rokkantsági nyugdíjas, aki 2011.12.31-éig az 57. életévét betöltötte, volt rendszeres szociális járadékos, aki 2011.12.31-éig betöltötte az 57. életévét, volt átmeneti járadékos)</w:t>
            </w:r>
            <w:r w:rsidRPr="00BC7E14">
              <w:rPr>
                <w:rFonts w:ascii="TimesNewRomanPS-ItalicMT" w:hAnsi="TimesNewRomanPS-ItalicMT" w:cs="TimesNewRomanPS-ItalicMT"/>
                <w:i/>
                <w:iCs/>
                <w:sz w:val="20"/>
                <w:szCs w:val="20"/>
              </w:rPr>
              <w:t>.</w:t>
            </w:r>
          </w:p>
        </w:tc>
      </w:tr>
      <w:tr w:rsidR="00BB698E" w:rsidRPr="00BC7E14" w14:paraId="3D58FF74" w14:textId="77777777" w:rsidTr="00BC7E14">
        <w:tc>
          <w:tcPr>
            <w:tcW w:w="477" w:type="dxa"/>
          </w:tcPr>
          <w:p w14:paraId="57EF9C5A"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1E4E18C1"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9.</w:t>
            </w:r>
          </w:p>
        </w:tc>
        <w:tc>
          <w:tcPr>
            <w:tcW w:w="3840" w:type="dxa"/>
          </w:tcPr>
          <w:p w14:paraId="35185D0F"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Rokkantsági ellátásban részesül</w:t>
            </w:r>
          </w:p>
        </w:tc>
        <w:tc>
          <w:tcPr>
            <w:tcW w:w="6098" w:type="dxa"/>
          </w:tcPr>
          <w:p w14:paraId="02B6E417"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BoldMT" w:hAnsi="TimesNewRomanPS-BoldMT" w:cs="TimesNewRomanPS-BoldMT"/>
                <w:b/>
                <w:bCs/>
                <w:sz w:val="20"/>
                <w:szCs w:val="20"/>
              </w:rPr>
              <w:t>(új, komplex felülvizsgálat utáni).</w:t>
            </w:r>
          </w:p>
        </w:tc>
      </w:tr>
      <w:tr w:rsidR="00BB698E" w:rsidRPr="00BC7E14" w14:paraId="0E737382" w14:textId="77777777" w:rsidTr="00BC7E14">
        <w:tc>
          <w:tcPr>
            <w:tcW w:w="477" w:type="dxa"/>
          </w:tcPr>
          <w:p w14:paraId="1A4CC85B"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0EAF12EB"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10.</w:t>
            </w:r>
          </w:p>
        </w:tc>
        <w:tc>
          <w:tcPr>
            <w:tcW w:w="3840" w:type="dxa"/>
          </w:tcPr>
          <w:p w14:paraId="6D757C43"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Rehabilitációs ellátásban részesül</w:t>
            </w:r>
          </w:p>
        </w:tc>
        <w:tc>
          <w:tcPr>
            <w:tcW w:w="6098" w:type="dxa"/>
          </w:tcPr>
          <w:p w14:paraId="4F2D0DB3"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BoldMT" w:hAnsi="TimesNewRomanPS-BoldMT" w:cs="TimesNewRomanPS-BoldMT"/>
                <w:b/>
                <w:bCs/>
                <w:sz w:val="20"/>
                <w:szCs w:val="20"/>
              </w:rPr>
              <w:t>(új, komplex felülvizsgálat utáni).</w:t>
            </w:r>
          </w:p>
        </w:tc>
      </w:tr>
      <w:tr w:rsidR="00BB698E" w:rsidRPr="00BC7E14" w14:paraId="7EDE468A" w14:textId="77777777" w:rsidTr="00BC7E14">
        <w:tc>
          <w:tcPr>
            <w:tcW w:w="477" w:type="dxa"/>
          </w:tcPr>
          <w:p w14:paraId="7E22EFC8" w14:textId="77777777" w:rsidR="00BB698E" w:rsidRPr="00BC7E14" w:rsidRDefault="00BB698E" w:rsidP="00BC7E14">
            <w:pPr>
              <w:autoSpaceDE w:val="0"/>
              <w:autoSpaceDN w:val="0"/>
              <w:adjustRightInd w:val="0"/>
              <w:spacing w:after="0" w:line="240" w:lineRule="auto"/>
              <w:rPr>
                <w:rFonts w:ascii="Wingdings" w:hAnsi="Wingdings" w:cs="TimesNewRomanPS-BoldMT"/>
                <w:b/>
                <w:bCs/>
                <w:sz w:val="24"/>
                <w:szCs w:val="24"/>
              </w:rPr>
            </w:pPr>
            <w:r w:rsidRPr="00BC7E14">
              <w:rPr>
                <w:rFonts w:ascii="Wingdings" w:hAnsi="Wingdings" w:cs="TimesNewRomanPS-BoldMT"/>
                <w:b/>
                <w:bCs/>
                <w:sz w:val="24"/>
                <w:szCs w:val="24"/>
              </w:rPr>
              <w:t></w:t>
            </w:r>
          </w:p>
        </w:tc>
        <w:tc>
          <w:tcPr>
            <w:tcW w:w="573" w:type="dxa"/>
          </w:tcPr>
          <w:p w14:paraId="1D55B648" w14:textId="77777777" w:rsidR="00BB698E" w:rsidRPr="00BC7E14" w:rsidRDefault="00BB698E" w:rsidP="00BC7E14">
            <w:pPr>
              <w:autoSpaceDE w:val="0"/>
              <w:autoSpaceDN w:val="0"/>
              <w:adjustRightInd w:val="0"/>
              <w:spacing w:after="0" w:line="240" w:lineRule="auto"/>
              <w:jc w:val="center"/>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11.</w:t>
            </w:r>
          </w:p>
        </w:tc>
        <w:tc>
          <w:tcPr>
            <w:tcW w:w="3840" w:type="dxa"/>
          </w:tcPr>
          <w:p w14:paraId="7C3EADE9" w14:textId="77777777" w:rsidR="00BB698E" w:rsidRPr="00BC7E14" w:rsidRDefault="00BB698E" w:rsidP="00BC7E14">
            <w:pPr>
              <w:autoSpaceDE w:val="0"/>
              <w:autoSpaceDN w:val="0"/>
              <w:adjustRightInd w:val="0"/>
              <w:spacing w:after="0" w:line="240" w:lineRule="auto"/>
              <w:jc w:val="both"/>
              <w:rPr>
                <w:rFonts w:ascii="TimesNewRomanPS-BoldMT" w:hAnsi="TimesNewRomanPS-BoldMT" w:cs="TimesNewRomanPS-BoldMT"/>
                <w:b/>
                <w:bCs/>
                <w:sz w:val="24"/>
                <w:szCs w:val="24"/>
              </w:rPr>
            </w:pPr>
            <w:r w:rsidRPr="00BC7E14">
              <w:rPr>
                <w:rFonts w:ascii="TimesNewRomanPS-BoldMT" w:hAnsi="TimesNewRomanPS-BoldMT" w:cs="TimesNewRomanPS-BoldMT"/>
                <w:b/>
                <w:bCs/>
                <w:sz w:val="24"/>
                <w:szCs w:val="24"/>
              </w:rPr>
              <w:t>Korhatárbetöltött öregségi nyugdíjas</w:t>
            </w:r>
          </w:p>
        </w:tc>
        <w:tc>
          <w:tcPr>
            <w:tcW w:w="6098" w:type="dxa"/>
          </w:tcPr>
          <w:p w14:paraId="0BA2C7F9" w14:textId="77777777" w:rsidR="00BB698E" w:rsidRPr="00BC7E14" w:rsidRDefault="00BB698E" w:rsidP="00BC7E14">
            <w:pPr>
              <w:autoSpaceDE w:val="0"/>
              <w:autoSpaceDN w:val="0"/>
              <w:adjustRightInd w:val="0"/>
              <w:spacing w:after="0" w:line="240" w:lineRule="auto"/>
              <w:jc w:val="both"/>
              <w:rPr>
                <w:rFonts w:ascii="TimesNewRomanPSMT" w:hAnsi="TimesNewRomanPSMT" w:cs="TimesNewRomanPSMT"/>
                <w:sz w:val="20"/>
                <w:szCs w:val="20"/>
              </w:rPr>
            </w:pPr>
            <w:r w:rsidRPr="00BC7E14">
              <w:rPr>
                <w:rFonts w:ascii="TimesNewRomanPSMT" w:hAnsi="TimesNewRomanPSMT" w:cs="TimesNewRomanPSMT"/>
                <w:sz w:val="20"/>
                <w:szCs w:val="20"/>
              </w:rPr>
              <w:t xml:space="preserve">[öregségi nyugdíj-korhatárt </w:t>
            </w:r>
            <w:r w:rsidRPr="00BC7E14">
              <w:rPr>
                <w:rFonts w:ascii="TimesNewRomanPSMT CE" w:hAnsi="TimesNewRomanPSMT CE" w:cs="TimesNewRomanPSMT CE"/>
                <w:sz w:val="20"/>
                <w:szCs w:val="20"/>
              </w:rPr>
              <w:t>betöltött öregségi nyugellátásban részesülő személyek, ideértve a szolgálati</w:t>
            </w:r>
            <w:r w:rsidRPr="00BC7E14">
              <w:rPr>
                <w:rFonts w:ascii="TimesNewRomanPSMT" w:hAnsi="TimesNewRomanPSMT" w:cs="TimesNewRomanPSMT"/>
                <w:sz w:val="20"/>
                <w:szCs w:val="20"/>
              </w:rPr>
              <w:t xml:space="preserve"> nyugdíjasokat és azt a rokkantsági (baleseti rokkantsági) nyugdíjban </w:t>
            </w:r>
            <w:r w:rsidRPr="00BC7E14">
              <w:rPr>
                <w:rFonts w:ascii="TimesNewRomanPSMT CE" w:hAnsi="TimesNewRomanPSMT CE" w:cs="TimesNewRomanPSMT CE"/>
                <w:sz w:val="20"/>
                <w:szCs w:val="20"/>
              </w:rPr>
              <w:t>részesülő személyt is, aki a Tny. 18. §-a szerinti öregségi nyugdíjkorhatárát</w:t>
            </w:r>
            <w:r w:rsidRPr="00BC7E14">
              <w:rPr>
                <w:rFonts w:ascii="TimesNewRomanPSMT" w:hAnsi="TimesNewRomanPSMT" w:cs="TimesNewRomanPSMT"/>
                <w:sz w:val="20"/>
                <w:szCs w:val="20"/>
              </w:rPr>
              <w:t xml:space="preserve"> már betöltötte.]</w:t>
            </w:r>
          </w:p>
        </w:tc>
      </w:tr>
    </w:tbl>
    <w:p w14:paraId="304506FB"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p w14:paraId="6329A5EC"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Kérjük a négyszögbe tett x-szel jelölje, hogy milyen típusú nyugdíj ellátásban részesül.</w:t>
      </w:r>
    </w:p>
    <w:p w14:paraId="4FCF274D"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p w14:paraId="59238346"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p w14:paraId="426FE727"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Kelt: </w:t>
      </w:r>
      <w:r w:rsidR="00C23163">
        <w:rPr>
          <w:rFonts w:ascii="TimesNewRomanPS-BoldMT" w:hAnsi="TimesNewRomanPS-BoldMT" w:cs="TimesNewRomanPS-BoldMT"/>
          <w:b/>
          <w:bCs/>
          <w:sz w:val="24"/>
          <w:szCs w:val="24"/>
        </w:rPr>
        <w:t>2021</w:t>
      </w:r>
      <w:r w:rsidR="00F5447A">
        <w:rPr>
          <w:rFonts w:ascii="TimesNewRomanPS-BoldMT" w:hAnsi="TimesNewRomanPS-BoldMT" w:cs="TimesNewRomanPS-BoldMT"/>
          <w:b/>
          <w:bCs/>
          <w:sz w:val="24"/>
          <w:szCs w:val="24"/>
        </w:rPr>
        <w:t>……………………………………………</w:t>
      </w:r>
    </w:p>
    <w:p w14:paraId="5A038B06"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p w14:paraId="54F94670" w14:textId="77777777" w:rsidR="00BB698E"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p w14:paraId="7A1007AF" w14:textId="77777777" w:rsidR="00BB698E" w:rsidRDefault="00BB698E" w:rsidP="007D36AA">
      <w:pPr>
        <w:autoSpaceDE w:val="0"/>
        <w:autoSpaceDN w:val="0"/>
        <w:adjustRightInd w:val="0"/>
        <w:spacing w:after="0" w:line="240" w:lineRule="auto"/>
        <w:ind w:left="7088"/>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t>
      </w:r>
    </w:p>
    <w:p w14:paraId="5403ABF9" w14:textId="77777777" w:rsidR="00BB698E" w:rsidRPr="00A35C40" w:rsidRDefault="00BB698E" w:rsidP="007D36AA">
      <w:pPr>
        <w:autoSpaceDE w:val="0"/>
        <w:autoSpaceDN w:val="0"/>
        <w:adjustRightInd w:val="0"/>
        <w:spacing w:after="0" w:line="240" w:lineRule="auto"/>
        <w:ind w:left="7088"/>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nyilatkozó aláírása</w:t>
      </w:r>
    </w:p>
    <w:p w14:paraId="2BE962C6" w14:textId="77777777" w:rsidR="00BB698E" w:rsidRPr="00A35C40" w:rsidRDefault="00BB698E" w:rsidP="0044684C">
      <w:pPr>
        <w:autoSpaceDE w:val="0"/>
        <w:autoSpaceDN w:val="0"/>
        <w:adjustRightInd w:val="0"/>
        <w:spacing w:after="0" w:line="240" w:lineRule="auto"/>
        <w:rPr>
          <w:rFonts w:ascii="TimesNewRomanPS-BoldMT" w:hAnsi="TimesNewRomanPS-BoldMT" w:cs="TimesNewRomanPS-BoldMT"/>
          <w:b/>
          <w:bCs/>
          <w:sz w:val="24"/>
          <w:szCs w:val="24"/>
        </w:rPr>
      </w:pPr>
    </w:p>
    <w:sectPr w:rsidR="00BB698E" w:rsidRPr="00A35C40" w:rsidSect="00F664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CE">
    <w:altName w:val="Times New Roman"/>
    <w:panose1 w:val="00000000000000000000"/>
    <w:charset w:val="EE"/>
    <w:family w:val="roman"/>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5B18"/>
    <w:multiLevelType w:val="hybridMultilevel"/>
    <w:tmpl w:val="CD80481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38E56A0F"/>
    <w:multiLevelType w:val="hybridMultilevel"/>
    <w:tmpl w:val="2F68F8D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EF7302A"/>
    <w:multiLevelType w:val="hybridMultilevel"/>
    <w:tmpl w:val="ECF4CC5E"/>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61583794"/>
    <w:multiLevelType w:val="hybridMultilevel"/>
    <w:tmpl w:val="F448F4DC"/>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4874201"/>
    <w:multiLevelType w:val="hybridMultilevel"/>
    <w:tmpl w:val="AA726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4C"/>
    <w:rsid w:val="000852DB"/>
    <w:rsid w:val="00087F5A"/>
    <w:rsid w:val="000D43F6"/>
    <w:rsid w:val="000E5139"/>
    <w:rsid w:val="001307BE"/>
    <w:rsid w:val="001345D9"/>
    <w:rsid w:val="0014746F"/>
    <w:rsid w:val="00153277"/>
    <w:rsid w:val="001574A3"/>
    <w:rsid w:val="00164073"/>
    <w:rsid w:val="001B5BEC"/>
    <w:rsid w:val="001E2D4A"/>
    <w:rsid w:val="00215601"/>
    <w:rsid w:val="00224E7A"/>
    <w:rsid w:val="00252A9C"/>
    <w:rsid w:val="002A144D"/>
    <w:rsid w:val="002D2DCE"/>
    <w:rsid w:val="002D3910"/>
    <w:rsid w:val="00313936"/>
    <w:rsid w:val="003B7A88"/>
    <w:rsid w:val="003C4427"/>
    <w:rsid w:val="003F650F"/>
    <w:rsid w:val="00411374"/>
    <w:rsid w:val="0041241E"/>
    <w:rsid w:val="0042593E"/>
    <w:rsid w:val="00426799"/>
    <w:rsid w:val="00431C44"/>
    <w:rsid w:val="0044684C"/>
    <w:rsid w:val="004609F8"/>
    <w:rsid w:val="0047057E"/>
    <w:rsid w:val="004B6A6F"/>
    <w:rsid w:val="004C3344"/>
    <w:rsid w:val="004D34BA"/>
    <w:rsid w:val="004D3624"/>
    <w:rsid w:val="004F5A02"/>
    <w:rsid w:val="00530DFE"/>
    <w:rsid w:val="00596081"/>
    <w:rsid w:val="005A59F1"/>
    <w:rsid w:val="005C2A9A"/>
    <w:rsid w:val="00640D4C"/>
    <w:rsid w:val="00684941"/>
    <w:rsid w:val="006850CD"/>
    <w:rsid w:val="00685385"/>
    <w:rsid w:val="00770A62"/>
    <w:rsid w:val="007A27F7"/>
    <w:rsid w:val="007D36AA"/>
    <w:rsid w:val="00801C1D"/>
    <w:rsid w:val="00870949"/>
    <w:rsid w:val="008D57DA"/>
    <w:rsid w:val="00932419"/>
    <w:rsid w:val="009D74EE"/>
    <w:rsid w:val="009E4D06"/>
    <w:rsid w:val="009F4C42"/>
    <w:rsid w:val="00A35C40"/>
    <w:rsid w:val="00AF1742"/>
    <w:rsid w:val="00B00A31"/>
    <w:rsid w:val="00B50A64"/>
    <w:rsid w:val="00B74CFF"/>
    <w:rsid w:val="00B7614F"/>
    <w:rsid w:val="00B96C6E"/>
    <w:rsid w:val="00BA7831"/>
    <w:rsid w:val="00BB698E"/>
    <w:rsid w:val="00BC7E14"/>
    <w:rsid w:val="00BF798D"/>
    <w:rsid w:val="00C1482E"/>
    <w:rsid w:val="00C23163"/>
    <w:rsid w:val="00C51838"/>
    <w:rsid w:val="00C7464A"/>
    <w:rsid w:val="00D92568"/>
    <w:rsid w:val="00E2001E"/>
    <w:rsid w:val="00F360AA"/>
    <w:rsid w:val="00F5447A"/>
    <w:rsid w:val="00F66454"/>
    <w:rsid w:val="00FB286A"/>
    <w:rsid w:val="00FD2F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4D85F"/>
  <w15:docId w15:val="{15D89FFD-85FF-4D44-9144-E8AB9A03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7F5A"/>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99"/>
    <w:rsid w:val="00A35C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A3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3067</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Név:</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Név:</dc:title>
  <dc:creator>kiselyneke</dc:creator>
  <cp:lastModifiedBy>Baranyai Krisztina</cp:lastModifiedBy>
  <cp:revision>2</cp:revision>
  <cp:lastPrinted>2017-02-09T14:41:00Z</cp:lastPrinted>
  <dcterms:created xsi:type="dcterms:W3CDTF">2022-01-05T14:00:00Z</dcterms:created>
  <dcterms:modified xsi:type="dcterms:W3CDTF">2022-01-05T14:00:00Z</dcterms:modified>
</cp:coreProperties>
</file>