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olors2.xml" ContentType="application/vnd.ms-office.chartcolorstyle+xml"/>
  <Override PartName="/word/theme/theme1.xml" ContentType="application/vnd.openxmlformats-officedocument.them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591DF755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4A4F91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5615EBE4" w:rsidR="00F019F6" w:rsidRDefault="0070604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4A4F91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2019/2020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>. A felmérés ezen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3F8340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3F54ED">
        <w:rPr>
          <w:rFonts w:ascii="Times New Roman" w:hAnsi="Times New Roman" w:cs="Times New Roman"/>
          <w:sz w:val="24"/>
          <w:szCs w:val="24"/>
        </w:rPr>
        <w:t>732</w:t>
      </w:r>
      <w:r w:rsidR="005B4CF1">
        <w:rPr>
          <w:rFonts w:ascii="Times New Roman" w:hAnsi="Times New Roman" w:cs="Times New Roman"/>
          <w:sz w:val="24"/>
          <w:szCs w:val="24"/>
        </w:rPr>
        <w:t xml:space="preserve">, </w:t>
      </w:r>
      <w:r w:rsidR="0070604F">
        <w:rPr>
          <w:rFonts w:ascii="Times New Roman" w:hAnsi="Times New Roman" w:cs="Times New Roman"/>
          <w:sz w:val="24"/>
          <w:szCs w:val="24"/>
        </w:rPr>
        <w:t>az intézményben</w:t>
      </w:r>
      <w:r w:rsidR="005B4CF1">
        <w:rPr>
          <w:rFonts w:ascii="Times New Roman" w:hAnsi="Times New Roman" w:cs="Times New Roman"/>
          <w:sz w:val="24"/>
          <w:szCs w:val="24"/>
        </w:rPr>
        <w:t xml:space="preserve">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r w:rsidR="00317D73">
        <w:rPr>
          <w:rFonts w:ascii="Times New Roman" w:hAnsi="Times New Roman" w:cs="Times New Roman"/>
          <w:sz w:val="24"/>
          <w:szCs w:val="24"/>
        </w:rPr>
        <w:t xml:space="preserve">A </w:t>
      </w:r>
      <w:r w:rsidR="003F54ED">
        <w:rPr>
          <w:rFonts w:ascii="Times New Roman" w:hAnsi="Times New Roman" w:cs="Times New Roman"/>
          <w:sz w:val="24"/>
          <w:szCs w:val="24"/>
        </w:rPr>
        <w:t>732</w:t>
      </w:r>
      <w:r w:rsidR="00317D73">
        <w:rPr>
          <w:rFonts w:ascii="Times New Roman" w:hAnsi="Times New Roman" w:cs="Times New Roman"/>
          <w:sz w:val="24"/>
          <w:szCs w:val="24"/>
        </w:rPr>
        <w:t xml:space="preserve"> kitöltő </w:t>
      </w:r>
      <w:r w:rsidR="003F54ED">
        <w:rPr>
          <w:rFonts w:ascii="Times New Roman" w:hAnsi="Times New Roman" w:cs="Times New Roman"/>
          <w:sz w:val="24"/>
          <w:szCs w:val="24"/>
        </w:rPr>
        <w:t>76,1</w:t>
      </w:r>
      <w:r w:rsidR="00317D73">
        <w:rPr>
          <w:rFonts w:ascii="Times New Roman" w:hAnsi="Times New Roman" w:cs="Times New Roman"/>
          <w:sz w:val="24"/>
          <w:szCs w:val="24"/>
        </w:rPr>
        <w:t xml:space="preserve">%-a alapképzésen vesz részt, </w:t>
      </w:r>
      <w:r w:rsidR="003F54ED">
        <w:rPr>
          <w:rFonts w:ascii="Times New Roman" w:hAnsi="Times New Roman" w:cs="Times New Roman"/>
          <w:sz w:val="24"/>
          <w:szCs w:val="24"/>
        </w:rPr>
        <w:t>19</w:t>
      </w:r>
      <w:r w:rsidR="00317D73">
        <w:rPr>
          <w:rFonts w:ascii="Times New Roman" w:hAnsi="Times New Roman" w:cs="Times New Roman"/>
          <w:sz w:val="24"/>
          <w:szCs w:val="24"/>
        </w:rPr>
        <w:t xml:space="preserve">% mesterképzésen, </w:t>
      </w:r>
      <w:r w:rsidR="003F54ED">
        <w:rPr>
          <w:rFonts w:ascii="Times New Roman" w:hAnsi="Times New Roman" w:cs="Times New Roman"/>
          <w:sz w:val="24"/>
          <w:szCs w:val="24"/>
        </w:rPr>
        <w:t>4% felsőoktatási szakképzésen, 0,75 szakirányú továbbképzésen, 0,3% pedig felsőoktatási szakképzésen vesz részt</w:t>
      </w:r>
      <w:r w:rsidR="00317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5E704CF1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756DA645" w:rsidR="00977DC7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nagyrésze a Gépészmérnöki és Informatikai Kar hallgatója. </w:t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4960" w14:textId="5A114BF8" w:rsidR="00716C90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649C46C1" wp14:editId="31D47951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18659E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F77D" w14:textId="5B2861FE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Nagyrészt alapszakos hallgatók voltak a kitöltők között. </w:t>
      </w:r>
    </w:p>
    <w:p w14:paraId="1553323D" w14:textId="137BF00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EC78" w14:textId="3DAE231F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8936A7">
        <w:rPr>
          <w:rFonts w:ascii="Times New Roman" w:hAnsi="Times New Roman" w:cs="Times New Roman"/>
          <w:sz w:val="24"/>
          <w:szCs w:val="24"/>
        </w:rPr>
        <w:t>64,1</w:t>
      </w:r>
      <w:r>
        <w:rPr>
          <w:rFonts w:ascii="Times New Roman" w:hAnsi="Times New Roman" w:cs="Times New Roman"/>
          <w:sz w:val="24"/>
          <w:szCs w:val="24"/>
        </w:rPr>
        <w:t xml:space="preserve">%-a nappali munkarendben tanul, </w:t>
      </w:r>
      <w:r w:rsidR="008936A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% levelező, </w:t>
      </w:r>
      <w:r w:rsidR="008936A7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% esti</w:t>
      </w:r>
      <w:r w:rsidR="008936A7">
        <w:rPr>
          <w:rFonts w:ascii="Times New Roman" w:hAnsi="Times New Roman" w:cs="Times New Roman"/>
          <w:sz w:val="24"/>
          <w:szCs w:val="24"/>
        </w:rPr>
        <w:t>, 0,4 távoktatási képzésben vesz részt. 66,4</w:t>
      </w:r>
      <w:r>
        <w:rPr>
          <w:rFonts w:ascii="Times New Roman" w:hAnsi="Times New Roman" w:cs="Times New Roman"/>
          <w:sz w:val="24"/>
          <w:szCs w:val="24"/>
        </w:rPr>
        <w:t>%-ban államilag támogatott, állami ösztöndíjas formában tanul.</w:t>
      </w:r>
    </w:p>
    <w:p w14:paraId="7341DC8A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032E" w14:textId="019E7EFA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7A0A7A">
        <w:rPr>
          <w:rFonts w:ascii="Times New Roman" w:hAnsi="Times New Roman" w:cs="Times New Roman"/>
          <w:sz w:val="24"/>
          <w:szCs w:val="24"/>
        </w:rPr>
        <w:t xml:space="preserve">tanulmányaikat </w:t>
      </w:r>
      <w:r w:rsidR="008936A7">
        <w:rPr>
          <w:rFonts w:ascii="Times New Roman" w:hAnsi="Times New Roman" w:cs="Times New Roman"/>
          <w:sz w:val="24"/>
          <w:szCs w:val="24"/>
        </w:rPr>
        <w:t>legnagyobb részt (27%-ban) 2019</w:t>
      </w:r>
      <w:r w:rsidR="007A0A7A">
        <w:rPr>
          <w:rFonts w:ascii="Times New Roman" w:hAnsi="Times New Roman" w:cs="Times New Roman"/>
          <w:sz w:val="24"/>
          <w:szCs w:val="24"/>
        </w:rPr>
        <w:t>-ben kezdték.</w:t>
      </w:r>
    </w:p>
    <w:p w14:paraId="6ADEAD14" w14:textId="3879EAE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6E98" w14:textId="68122DA7" w:rsidR="008936A7" w:rsidRDefault="008936A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Diplomaszerzés indokaiként a jobb karrierlehetőséget jelölték, mint legerősebben befolyásoló tényező. A válaszok alapján tudatos döntés volt az egyetemi tanulmányok elkezdése. Legkevésbé a diáklét motiválta a kitöltőket az egyetemi tanulmányokra. </w:t>
      </w:r>
    </w:p>
    <w:p w14:paraId="672F8AB2" w14:textId="782CC5A9" w:rsidR="008936A7" w:rsidRDefault="008936A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7D54F" w14:textId="1AF31265" w:rsidR="00824F03" w:rsidRDefault="00824F0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intézményválasztást az egyetem jó híre, a jó színvonalú képzések, és a Miskolci Egyetem iránti lojalitás befolyásolta a legnagyobb mértékben. </w:t>
      </w:r>
    </w:p>
    <w:p w14:paraId="392A5933" w14:textId="217D745F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BE79" w14:textId="15D75D20" w:rsidR="00AD6FDB" w:rsidRDefault="007D1BC0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válaszaik alapján közepesen elégedettek a képzéssel. Bár a képzés céljai és követelmények nagyrészt világosak, nem motiválja maga a képzés a hallgatókat és nincsenek megelégedve az elmélet és a gyakorlat arányával. </w:t>
      </w:r>
    </w:p>
    <w:p w14:paraId="52556C1D" w14:textId="0EF7B557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89B2" w14:textId="706F9CA4" w:rsidR="00AD6FDB" w:rsidRDefault="007442A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diplomás léttől az állásbiztonságot várják el. </w:t>
      </w:r>
    </w:p>
    <w:p w14:paraId="0D9B67DC" w14:textId="1DEC1AE5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90F9" w14:textId="791786A1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elmondható, hogy a kitöltők közepesnél nagyobb mértékben elégedettek az oktatáshoz-tanuláshoz szükséges erőforrások rendelkezésre állásával, ezen</w:t>
      </w:r>
      <w:r w:rsidR="00B44580">
        <w:rPr>
          <w:rFonts w:ascii="Times New Roman" w:hAnsi="Times New Roman" w:cs="Times New Roman"/>
          <w:sz w:val="24"/>
          <w:szCs w:val="24"/>
        </w:rPr>
        <w:t xml:space="preserve"> belül legalacsonyabb értéket az internet elérhetőség kapott, legmagasabbat a könyvtárak felszereltsége és szolgáltatásai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93C2F" w14:textId="7C469616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C0FB" w14:textId="3570EC21" w:rsidR="00AD6FDB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Hasonló a helyzet az egyetemi adatszolgáltatással is, közepesnél nagyobb mértékben elégedettek a kitöltők. Nem érzik igazságosnak a szociális támogatások rendszerét, illetve a tanulmányi ösztöndíjak rendszerét. A sportolási lehetőségekkel viszont kifejezetten elégedettek. </w:t>
      </w:r>
    </w:p>
    <w:p w14:paraId="481F86A1" w14:textId="01C1F684" w:rsidR="008B3EC9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CB1F" w14:textId="7BEB9469" w:rsidR="00FC58D1" w:rsidRDefault="00FC58D1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 nagyrésze mégis pozitívan értékeli az intézményt, hiszen több mint a kitöltők fele ugyanezt az intézményt és ugyanezt a szakot választaná. </w:t>
      </w:r>
    </w:p>
    <w:p w14:paraId="66F8901E" w14:textId="3A6E91D2" w:rsidR="00FC58D1" w:rsidRDefault="00FC58D1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CEFEB" w14:textId="3B964E82" w:rsidR="001A0F8D" w:rsidRDefault="001A0F8D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35,9%-a a kitöltőknek már teljes munkaidőben alkalmazottként dolgozik, 62,5%-ban pedig elsősorban dolgozóként tekintenek önmagukra, mintsem hallgatóként. </w:t>
      </w:r>
    </w:p>
    <w:p w14:paraId="667D42FA" w14:textId="77777777" w:rsidR="001A0F8D" w:rsidRDefault="001A0F8D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04D93E96" w:rsidR="00C005BF" w:rsidRDefault="00452867" w:rsidP="004528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Mivel véleményük alapján fontos, hogy a képzéseken új ismeretanyagot kapjanak, új gyakorlati anyaggal is tudjanak foglalkozni az alapképzéshez képest, mindenképpen szem előtt kell tartani a különböző szakokon oktatott kurzusok tantervének összeállításánál. A tananyagok naprakésszé tétele és a tudományos eredmények követése, illetve beépítése a tananyagba alapvető elvárás a hallgató részéről. Ezentúl érdemes az idegennyelvi kompetenciák fejlesztése. </w:t>
      </w: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DF6A" w14:textId="77777777" w:rsidR="004A4F91" w:rsidRDefault="004A4F91" w:rsidP="004A4F91">
      <w:pPr>
        <w:spacing w:after="0" w:line="240" w:lineRule="auto"/>
      </w:pPr>
      <w:r>
        <w:separator/>
      </w:r>
    </w:p>
  </w:endnote>
  <w:endnote w:type="continuationSeparator" w:id="0">
    <w:p w14:paraId="1E371E7F" w14:textId="77777777" w:rsidR="004A4F91" w:rsidRDefault="004A4F91" w:rsidP="004A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C49D" w14:textId="77777777" w:rsidR="004A4F91" w:rsidRDefault="004A4F91" w:rsidP="004A4F91">
      <w:pPr>
        <w:spacing w:after="0" w:line="240" w:lineRule="auto"/>
      </w:pPr>
      <w:r>
        <w:separator/>
      </w:r>
    </w:p>
  </w:footnote>
  <w:footnote w:type="continuationSeparator" w:id="0">
    <w:p w14:paraId="15F23076" w14:textId="77777777" w:rsidR="004A4F91" w:rsidRDefault="004A4F91" w:rsidP="004A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C3898"/>
    <w:rsid w:val="000E1036"/>
    <w:rsid w:val="000E46F6"/>
    <w:rsid w:val="0011645C"/>
    <w:rsid w:val="00116732"/>
    <w:rsid w:val="00124AC0"/>
    <w:rsid w:val="001420A2"/>
    <w:rsid w:val="0017329D"/>
    <w:rsid w:val="001A0F8D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3F54ED"/>
    <w:rsid w:val="00416C30"/>
    <w:rsid w:val="004226ED"/>
    <w:rsid w:val="0044689A"/>
    <w:rsid w:val="004521D8"/>
    <w:rsid w:val="00452867"/>
    <w:rsid w:val="004778B5"/>
    <w:rsid w:val="004A4F91"/>
    <w:rsid w:val="004A5D01"/>
    <w:rsid w:val="004D58A7"/>
    <w:rsid w:val="004F58FD"/>
    <w:rsid w:val="00506BE2"/>
    <w:rsid w:val="00572630"/>
    <w:rsid w:val="0058718D"/>
    <w:rsid w:val="005A2E84"/>
    <w:rsid w:val="005A3697"/>
    <w:rsid w:val="005B4CF1"/>
    <w:rsid w:val="005E4DBF"/>
    <w:rsid w:val="00644B36"/>
    <w:rsid w:val="00692D83"/>
    <w:rsid w:val="006A433E"/>
    <w:rsid w:val="006D58FC"/>
    <w:rsid w:val="006E5F4B"/>
    <w:rsid w:val="00703F33"/>
    <w:rsid w:val="007048B9"/>
    <w:rsid w:val="0070604F"/>
    <w:rsid w:val="00716C90"/>
    <w:rsid w:val="007428FE"/>
    <w:rsid w:val="007442AB"/>
    <w:rsid w:val="00762E71"/>
    <w:rsid w:val="00794A9C"/>
    <w:rsid w:val="00797DA7"/>
    <w:rsid w:val="007A0A7A"/>
    <w:rsid w:val="007A2A0F"/>
    <w:rsid w:val="007C0700"/>
    <w:rsid w:val="007D1BC0"/>
    <w:rsid w:val="007D621B"/>
    <w:rsid w:val="00824F03"/>
    <w:rsid w:val="008406CE"/>
    <w:rsid w:val="008415B1"/>
    <w:rsid w:val="00860AD8"/>
    <w:rsid w:val="00872C51"/>
    <w:rsid w:val="0087410E"/>
    <w:rsid w:val="008936A7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44580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DE7"/>
    <w:rsid w:val="00ED6E5F"/>
    <w:rsid w:val="00F019F6"/>
    <w:rsid w:val="00FB5D13"/>
    <w:rsid w:val="00FC58D1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4F91"/>
  </w:style>
  <w:style w:type="paragraph" w:styleId="llb">
    <w:name w:val="footer"/>
    <w:basedOn w:val="Norml"/>
    <w:link w:val="llbChar"/>
    <w:uiPriority w:val="99"/>
    <w:unhideWhenUsed/>
    <w:rsid w:val="004A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hallgatók karonkénti megoszlása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karonkénti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5D-4BD0-9CED-22E8C3FC11F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1C4-4DFA-8140-F84DD7F0BF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1C4-4DFA-8140-F84DD7F0BFF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6.4000000000000001E-2</c:v>
                </c:pt>
                <c:pt idx="1">
                  <c:v>0.10100000000000001</c:v>
                </c:pt>
                <c:pt idx="2">
                  <c:v>7.0000000000000001E-3</c:v>
                </c:pt>
                <c:pt idx="3">
                  <c:v>0.128</c:v>
                </c:pt>
                <c:pt idx="4">
                  <c:v>0.38500000000000001</c:v>
                </c:pt>
                <c:pt idx="5">
                  <c:v>0.20799999999999999</c:v>
                </c:pt>
                <c:pt idx="6">
                  <c:v>4.4999999999999998E-2</c:v>
                </c:pt>
                <c:pt idx="7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szakonkénti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9D-4767-865A-2FFB4D186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0B1-46E3-8ED4-C7BACC448D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0B1-46E3-8ED4-C7BACC448D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0B1-46E3-8ED4-C7BACC448D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0.10416666666666667"/>
                  <c:y val="0.111111111111111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B1-46E3-8ED4-C7BACC448DED}"/>
                </c:ext>
              </c:extLst>
            </c:dLbl>
            <c:dLbl>
              <c:idx val="2"/>
              <c:layout>
                <c:manualLayout>
                  <c:x val="-0.21296296296296297"/>
                  <c:y val="2.38095238095237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0B1-46E3-8ED4-C7BACC448DED}"/>
                </c:ext>
              </c:extLst>
            </c:dLbl>
            <c:dLbl>
              <c:idx val="3"/>
              <c:layout>
                <c:manualLayout>
                  <c:x val="0.27314814814814814"/>
                  <c:y val="3.1746031746031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0B1-46E3-8ED4-C7BACC448DE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Alapszak (BSc)</c:v>
                </c:pt>
                <c:pt idx="1">
                  <c:v>Mesterképzés (MSc)</c:v>
                </c:pt>
                <c:pt idx="2">
                  <c:v>Felsőoktatási szakképzés</c:v>
                </c:pt>
                <c:pt idx="3">
                  <c:v>Szakirányú továbbképzés</c:v>
                </c:pt>
                <c:pt idx="4">
                  <c:v>Osztatlan képzés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0.76100000000000001</c:v>
                </c:pt>
                <c:pt idx="1">
                  <c:v>0.19</c:v>
                </c:pt>
                <c:pt idx="2">
                  <c:v>0.04</c:v>
                </c:pt>
                <c:pt idx="3">
                  <c:v>7.0000000000000001E-3</c:v>
                </c:pt>
                <c:pt idx="4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1-46E3-8ED4-C7BACC448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1A95D531-952F-4D63-9369-6FFB17755D6F}"/>
</file>

<file path=customXml/itemProps2.xml><?xml version="1.0" encoding="utf-8"?>
<ds:datastoreItem xmlns:ds="http://schemas.openxmlformats.org/officeDocument/2006/customXml" ds:itemID="{4498E9DC-D45E-41B5-8667-7B2C903E3710}"/>
</file>

<file path=customXml/itemProps3.xml><?xml version="1.0" encoding="utf-8"?>
<ds:datastoreItem xmlns:ds="http://schemas.openxmlformats.org/officeDocument/2006/customXml" ds:itemID="{59296ED7-AC3D-4029-BDCF-FD696B667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427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2023-11-26T23:13:00Z</dcterms:created>
  <dcterms:modified xsi:type="dcterms:W3CDTF">2023-12-18T12:00:00Z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