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DC24" w14:textId="77777777" w:rsidR="00F07F0E" w:rsidRPr="00F07F0E" w:rsidRDefault="00F07F0E" w:rsidP="00F07F0E">
      <w:pPr>
        <w:jc w:val="center"/>
        <w:rPr>
          <w:rFonts w:ascii="Times New Roman" w:hAnsi="Times New Roman" w:cs="Times New Roman"/>
        </w:rPr>
      </w:pPr>
      <w:r w:rsidRPr="00F07F0E">
        <w:rPr>
          <w:rFonts w:ascii="Times New Roman" w:hAnsi="Times New Roman" w:cs="Times New Roman"/>
          <w:b/>
          <w:bCs/>
        </w:rPr>
        <w:t>CALL FOR APPLICATIONS</w:t>
      </w:r>
    </w:p>
    <w:p w14:paraId="61A22D6D" w14:textId="77777777" w:rsidR="00F07F0E" w:rsidRPr="00F07F0E" w:rsidRDefault="00F07F0E" w:rsidP="00F07F0E">
      <w:pPr>
        <w:jc w:val="center"/>
        <w:rPr>
          <w:rFonts w:ascii="Times New Roman" w:hAnsi="Times New Roman" w:cs="Times New Roman"/>
        </w:rPr>
      </w:pPr>
      <w:r w:rsidRPr="00F07F0E">
        <w:rPr>
          <w:rFonts w:ascii="Times New Roman" w:hAnsi="Times New Roman" w:cs="Times New Roman"/>
          <w:b/>
          <w:bCs/>
        </w:rPr>
        <w:t>FOR COMMUNITY SCHOLARSHIP</w:t>
      </w:r>
    </w:p>
    <w:p w14:paraId="25B596B6" w14:textId="77777777" w:rsidR="00F07F0E" w:rsidRPr="00F07F0E" w:rsidRDefault="00F07F0E" w:rsidP="00F07F0E">
      <w:pPr>
        <w:jc w:val="center"/>
        <w:rPr>
          <w:rFonts w:ascii="Times New Roman" w:hAnsi="Times New Roman" w:cs="Times New Roman"/>
        </w:rPr>
      </w:pPr>
      <w:r w:rsidRPr="00F07F0E">
        <w:rPr>
          <w:rFonts w:ascii="Times New Roman" w:hAnsi="Times New Roman" w:cs="Times New Roman"/>
          <w:b/>
          <w:bCs/>
        </w:rPr>
        <w:t>FOR DOCTORAL STUDENTS</w:t>
      </w:r>
    </w:p>
    <w:p w14:paraId="426399AF"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for the 2nd Semester of the 2024/2025 Academic Year</w:t>
      </w:r>
    </w:p>
    <w:p w14:paraId="020BB90D" w14:textId="1E28065F" w:rsidR="00F07F0E" w:rsidRPr="00F07F0E" w:rsidRDefault="00F07F0E" w:rsidP="00F07F0E">
      <w:pPr>
        <w:jc w:val="both"/>
        <w:rPr>
          <w:rFonts w:ascii="Times New Roman" w:hAnsi="Times New Roman" w:cs="Times New Roman"/>
          <w:i/>
          <w:iCs/>
        </w:rPr>
      </w:pPr>
      <w:r w:rsidRPr="00F07F0E">
        <w:rPr>
          <w:rFonts w:ascii="Times New Roman" w:hAnsi="Times New Roman" w:cs="Times New Roman"/>
          <w:i/>
          <w:iCs/>
        </w:rPr>
        <w:t xml:space="preserve">The Doctoral Student </w:t>
      </w:r>
      <w:r>
        <w:rPr>
          <w:rFonts w:ascii="Times New Roman" w:hAnsi="Times New Roman" w:cs="Times New Roman"/>
          <w:i/>
          <w:iCs/>
        </w:rPr>
        <w:t>Union</w:t>
      </w:r>
      <w:r w:rsidRPr="00F07F0E">
        <w:rPr>
          <w:rFonts w:ascii="Times New Roman" w:hAnsi="Times New Roman" w:cs="Times New Roman"/>
          <w:i/>
          <w:iCs/>
        </w:rPr>
        <w:t xml:space="preserve"> of the University of Miskolc (ME-DÖK), based on § 94 (8) and § 95 of the Student Requirements System of the University of Miskolc (hereinafter: HKR), hereby announces a call for applications for a community scholarship for doctoral students for the 2nd semester (spring semester) of the 2024/2025 academic year.</w:t>
      </w:r>
    </w:p>
    <w:p w14:paraId="16C6DF79"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I. PURPOSE OF THE APPLICATION</w:t>
      </w:r>
    </w:p>
    <w:p w14:paraId="6677DDD4" w14:textId="77777777" w:rsidR="00F07F0E" w:rsidRPr="00F07F0E" w:rsidRDefault="00F07F0E" w:rsidP="00F07F0E">
      <w:pPr>
        <w:jc w:val="both"/>
        <w:rPr>
          <w:rFonts w:ascii="Times New Roman" w:hAnsi="Times New Roman" w:cs="Times New Roman"/>
        </w:rPr>
      </w:pPr>
      <w:r w:rsidRPr="00F07F0E">
        <w:rPr>
          <w:rFonts w:ascii="Times New Roman" w:hAnsi="Times New Roman" w:cs="Times New Roman"/>
        </w:rPr>
        <w:t>The purpose of the application is to support members of the Doctoral Student Self-Government of the University of Miskolc, as well as doctoral students who actively promote the activities of ME-DÖK in other ways, who perform outstanding and regular community work, thereby contributing to the development of university public life and the building of the doctoral student community in the 2nd semester of the 2024/2025 academic year.</w:t>
      </w:r>
    </w:p>
    <w:p w14:paraId="1F85F9B1"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II. ELIGIBLE APPLICANTS</w:t>
      </w:r>
    </w:p>
    <w:p w14:paraId="71C8AF73" w14:textId="77777777" w:rsidR="00F07F0E" w:rsidRPr="00F07F0E" w:rsidRDefault="00F07F0E" w:rsidP="00F07F0E">
      <w:pPr>
        <w:jc w:val="both"/>
        <w:rPr>
          <w:rFonts w:ascii="Times New Roman" w:hAnsi="Times New Roman" w:cs="Times New Roman"/>
        </w:rPr>
      </w:pPr>
      <w:r w:rsidRPr="00F07F0E">
        <w:rPr>
          <w:rFonts w:ascii="Times New Roman" w:hAnsi="Times New Roman" w:cs="Times New Roman"/>
        </w:rPr>
        <w:t>Doctoral students of the University of Miskolc with an active student status are eligible to apply for the community scholarship if they:</w:t>
      </w:r>
    </w:p>
    <w:p w14:paraId="3AFFB8CD" w14:textId="20C8BAD4" w:rsidR="00F07F0E" w:rsidRPr="00F07F0E" w:rsidRDefault="00F07F0E" w:rsidP="00F07F0E">
      <w:pPr>
        <w:numPr>
          <w:ilvl w:val="0"/>
          <w:numId w:val="5"/>
        </w:numPr>
        <w:jc w:val="both"/>
        <w:rPr>
          <w:rFonts w:ascii="Times New Roman" w:hAnsi="Times New Roman" w:cs="Times New Roman"/>
        </w:rPr>
      </w:pPr>
      <w:r w:rsidRPr="00F07F0E">
        <w:rPr>
          <w:rFonts w:ascii="Times New Roman" w:hAnsi="Times New Roman" w:cs="Times New Roman"/>
        </w:rPr>
        <w:t xml:space="preserve">are members of the Doctoral Student </w:t>
      </w:r>
      <w:r>
        <w:rPr>
          <w:rFonts w:ascii="Times New Roman" w:hAnsi="Times New Roman" w:cs="Times New Roman"/>
        </w:rPr>
        <w:t xml:space="preserve">Union </w:t>
      </w:r>
      <w:r w:rsidRPr="00F07F0E">
        <w:rPr>
          <w:rFonts w:ascii="Times New Roman" w:hAnsi="Times New Roman" w:cs="Times New Roman"/>
        </w:rPr>
        <w:t>of the University of Miskolc (ME-DÖK), or</w:t>
      </w:r>
    </w:p>
    <w:p w14:paraId="7F616B35" w14:textId="77777777" w:rsidR="00F07F0E" w:rsidRPr="00F07F0E" w:rsidRDefault="00F07F0E" w:rsidP="00F07F0E">
      <w:pPr>
        <w:numPr>
          <w:ilvl w:val="0"/>
          <w:numId w:val="5"/>
        </w:numPr>
        <w:jc w:val="both"/>
        <w:rPr>
          <w:rFonts w:ascii="Times New Roman" w:hAnsi="Times New Roman" w:cs="Times New Roman"/>
        </w:rPr>
      </w:pPr>
      <w:r w:rsidRPr="00F07F0E">
        <w:rPr>
          <w:rFonts w:ascii="Times New Roman" w:hAnsi="Times New Roman" w:cs="Times New Roman"/>
        </w:rPr>
        <w:t>actively and verifiably promote the activities of ME-DÖK, and engage in professional, scientific, or public life activities as defined in § 95 (3a) of the HKR (e.g., ME-DÖK office-bearer, representative, referent, presidential appointee, as well as outstanding research activity, prominent enrollment activity, and other university public life activities). The scholarship is awarded based on activities performed in the 2nd semester of the 2024/2025 academic year (during the April-August period).</w:t>
      </w:r>
    </w:p>
    <w:p w14:paraId="575ACF2E"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III. METHOD AND DEADLINE FOR SUBMISSION</w:t>
      </w:r>
    </w:p>
    <w:p w14:paraId="51CB0C86" w14:textId="5A3F4D4D" w:rsidR="00F07F0E" w:rsidRPr="00F07F0E" w:rsidRDefault="00F07F0E" w:rsidP="00F07F0E">
      <w:pPr>
        <w:numPr>
          <w:ilvl w:val="0"/>
          <w:numId w:val="6"/>
        </w:numPr>
        <w:jc w:val="both"/>
        <w:rPr>
          <w:rFonts w:ascii="Times New Roman" w:hAnsi="Times New Roman" w:cs="Times New Roman"/>
        </w:rPr>
      </w:pPr>
      <w:r w:rsidRPr="00F07F0E">
        <w:rPr>
          <w:rFonts w:ascii="Times New Roman" w:hAnsi="Times New Roman" w:cs="Times New Roman"/>
        </w:rPr>
        <w:t xml:space="preserve">Applications must be submitted electronically, with the necessary attachments, to the official e-mail address of the Doctoral Student </w:t>
      </w:r>
      <w:r>
        <w:rPr>
          <w:rFonts w:ascii="Times New Roman" w:hAnsi="Times New Roman" w:cs="Times New Roman"/>
        </w:rPr>
        <w:t>Union</w:t>
      </w:r>
      <w:r w:rsidRPr="00F07F0E">
        <w:rPr>
          <w:rFonts w:ascii="Times New Roman" w:hAnsi="Times New Roman" w:cs="Times New Roman"/>
        </w:rPr>
        <w:t xml:space="preserve"> of the University of Miskolc: </w:t>
      </w:r>
      <w:r>
        <w:rPr>
          <w:rFonts w:ascii="Times New Roman" w:hAnsi="Times New Roman" w:cs="Times New Roman"/>
        </w:rPr>
        <w:br/>
      </w:r>
      <w:r w:rsidRPr="00F07F0E">
        <w:rPr>
          <w:rFonts w:ascii="Times New Roman" w:hAnsi="Times New Roman" w:cs="Times New Roman"/>
        </w:rPr>
        <w:t>me-dok@uni-miskolc.hu</w:t>
      </w:r>
    </w:p>
    <w:p w14:paraId="75AC5156" w14:textId="7A54342F" w:rsidR="00F07F0E" w:rsidRPr="00F07F0E" w:rsidRDefault="00F07F0E" w:rsidP="00F07F0E">
      <w:pPr>
        <w:numPr>
          <w:ilvl w:val="0"/>
          <w:numId w:val="6"/>
        </w:numPr>
        <w:jc w:val="both"/>
        <w:rPr>
          <w:rFonts w:ascii="Times New Roman" w:hAnsi="Times New Roman" w:cs="Times New Roman"/>
        </w:rPr>
      </w:pPr>
      <w:r w:rsidRPr="00F07F0E">
        <w:rPr>
          <w:rFonts w:ascii="Times New Roman" w:hAnsi="Times New Roman" w:cs="Times New Roman"/>
        </w:rPr>
        <w:t xml:space="preserve">The deadline for submission of applications is: </w:t>
      </w:r>
      <w:r w:rsidR="00193001">
        <w:rPr>
          <w:rFonts w:ascii="Times New Roman" w:hAnsi="Times New Roman" w:cs="Times New Roman"/>
          <w:b/>
          <w:bCs/>
        </w:rPr>
        <w:t>14:00 2</w:t>
      </w:r>
      <w:r w:rsidR="0006360E">
        <w:rPr>
          <w:rFonts w:ascii="Times New Roman" w:hAnsi="Times New Roman" w:cs="Times New Roman"/>
          <w:b/>
          <w:bCs/>
        </w:rPr>
        <w:t>6</w:t>
      </w:r>
      <w:r w:rsidR="00193001">
        <w:rPr>
          <w:rFonts w:ascii="Times New Roman" w:hAnsi="Times New Roman" w:cs="Times New Roman"/>
          <w:b/>
          <w:bCs/>
        </w:rPr>
        <w:t>.06.2025</w:t>
      </w:r>
      <w:r w:rsidRPr="00F07F0E">
        <w:rPr>
          <w:rFonts w:ascii="Times New Roman" w:hAnsi="Times New Roman" w:cs="Times New Roman"/>
        </w:rPr>
        <w:t>. Applications received after the deadline will not be accepted.</w:t>
      </w:r>
    </w:p>
    <w:p w14:paraId="6EB93638"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IV. DOCUMENTS TO BE ATTACHED (CERTIFICATES)</w:t>
      </w:r>
    </w:p>
    <w:p w14:paraId="5261E46D" w14:textId="77777777" w:rsidR="00F07F0E" w:rsidRPr="00F07F0E" w:rsidRDefault="00F07F0E" w:rsidP="00F07F0E">
      <w:pPr>
        <w:numPr>
          <w:ilvl w:val="0"/>
          <w:numId w:val="7"/>
        </w:numPr>
        <w:jc w:val="both"/>
        <w:rPr>
          <w:rFonts w:ascii="Times New Roman" w:hAnsi="Times New Roman" w:cs="Times New Roman"/>
        </w:rPr>
      </w:pPr>
      <w:r w:rsidRPr="00F07F0E">
        <w:rPr>
          <w:rFonts w:ascii="Times New Roman" w:hAnsi="Times New Roman" w:cs="Times New Roman"/>
        </w:rPr>
        <w:t>Completed and signed Application Form for Community Scholarship (template provided by ME-DÖK).</w:t>
      </w:r>
    </w:p>
    <w:p w14:paraId="1084FA99" w14:textId="77777777" w:rsidR="00F07F0E" w:rsidRPr="00F07F0E" w:rsidRDefault="00F07F0E" w:rsidP="00F07F0E">
      <w:pPr>
        <w:numPr>
          <w:ilvl w:val="0"/>
          <w:numId w:val="7"/>
        </w:numPr>
        <w:jc w:val="both"/>
        <w:rPr>
          <w:rFonts w:ascii="Times New Roman" w:hAnsi="Times New Roman" w:cs="Times New Roman"/>
        </w:rPr>
      </w:pPr>
      <w:r w:rsidRPr="00F07F0E">
        <w:rPr>
          <w:rFonts w:ascii="Times New Roman" w:hAnsi="Times New Roman" w:cs="Times New Roman"/>
        </w:rPr>
        <w:lastRenderedPageBreak/>
        <w:t>Certificate issued by the President of ME-DÖK regarding the performance and quality of public life activities carried out in the 2nd semester (April-August) of the 2024/2025 academic year (and, if applicable, activities promoting the work of ME-DÖK).</w:t>
      </w:r>
    </w:p>
    <w:p w14:paraId="588E809E"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V. AMOUNT AND AWARDING OF SUPPORT</w:t>
      </w:r>
    </w:p>
    <w:p w14:paraId="6DE920B6" w14:textId="77777777" w:rsidR="00F07F0E" w:rsidRPr="00F07F0E" w:rsidRDefault="00F07F0E" w:rsidP="00F07F0E">
      <w:pPr>
        <w:jc w:val="both"/>
        <w:rPr>
          <w:rFonts w:ascii="Times New Roman" w:hAnsi="Times New Roman" w:cs="Times New Roman"/>
        </w:rPr>
      </w:pPr>
      <w:r w:rsidRPr="00F07F0E">
        <w:rPr>
          <w:rFonts w:ascii="Times New Roman" w:hAnsi="Times New Roman" w:cs="Times New Roman"/>
        </w:rPr>
        <w:t>The community scholarship is awarded through an individual application process by ME-DÖK, with the consent of the Director of Enrollment and Education Organization. The support is awarded based on the evaluation of the received applications in a point-based system. The scoring and awarding are carried out by ME-DÖK based on the available budget and the HKR regulations.</w:t>
      </w:r>
    </w:p>
    <w:p w14:paraId="2398D4DD" w14:textId="77777777" w:rsidR="00F07F0E" w:rsidRPr="00F07F0E" w:rsidRDefault="00F07F0E" w:rsidP="00F07F0E">
      <w:pPr>
        <w:jc w:val="both"/>
        <w:rPr>
          <w:rFonts w:ascii="Times New Roman" w:hAnsi="Times New Roman" w:cs="Times New Roman"/>
        </w:rPr>
      </w:pPr>
      <w:r w:rsidRPr="00F07F0E">
        <w:rPr>
          <w:rFonts w:ascii="Times New Roman" w:hAnsi="Times New Roman" w:cs="Times New Roman"/>
        </w:rPr>
        <w:t>The awarded scholarship is granted for the 2nd semester (spring semester) of the 2024/2025 academic year, in accordance with § 94 (8) of the HKR. The spring semester may last up to 7 months; however, within the framework of this call, the support period pertains to activities of up to 5 months between April and August. It is an important condition that for the months of July and August, only members actively participating in the ME-DÖK presidency are eligible for the scholarship. For other successful applicants, the scholarship may be awarded for the April-June period, unless the ME-DÖK Presidency decides otherwise based on outstanding and continuous activity.</w:t>
      </w:r>
    </w:p>
    <w:p w14:paraId="392AE7BF" w14:textId="77777777" w:rsidR="00F07F0E" w:rsidRPr="00F07F0E" w:rsidRDefault="00F07F0E" w:rsidP="00F07F0E">
      <w:pPr>
        <w:jc w:val="both"/>
        <w:rPr>
          <w:rFonts w:ascii="Times New Roman" w:hAnsi="Times New Roman" w:cs="Times New Roman"/>
        </w:rPr>
      </w:pPr>
      <w:r w:rsidRPr="00F07F0E">
        <w:rPr>
          <w:rFonts w:ascii="Times New Roman" w:hAnsi="Times New Roman" w:cs="Times New Roman"/>
        </w:rPr>
        <w:t>According to § 94 (8) of the HKR, the monthly community scholarship for doctoral students may not exceed the annual student normative value. A given doctoral student may only receive one community scholarship under this paragraph during a single period. According to § 95 (7) of the HKR, the maximum total amount of the community scholarship per application (in this case, for the 2nd semester of the 2024/2025 academic year) may not exceed three times the annual student normative value established in legislation.</w:t>
      </w:r>
    </w:p>
    <w:p w14:paraId="3E094C79" w14:textId="77777777" w:rsidR="00F07F0E" w:rsidRPr="00F07F0E" w:rsidRDefault="00F07F0E" w:rsidP="00F07F0E">
      <w:pPr>
        <w:rPr>
          <w:rFonts w:ascii="Times New Roman" w:hAnsi="Times New Roman" w:cs="Times New Roman"/>
        </w:rPr>
      </w:pPr>
      <w:r w:rsidRPr="00F07F0E">
        <w:rPr>
          <w:rFonts w:ascii="Times New Roman" w:hAnsi="Times New Roman" w:cs="Times New Roman"/>
          <w:b/>
          <w:bCs/>
        </w:rPr>
        <w:t>VI. REGULATORY REFERENCES</w:t>
      </w:r>
    </w:p>
    <w:p w14:paraId="05C79FBE" w14:textId="77777777" w:rsidR="00F07F0E" w:rsidRPr="00F07F0E" w:rsidRDefault="00F07F0E" w:rsidP="00F07F0E">
      <w:pPr>
        <w:numPr>
          <w:ilvl w:val="0"/>
          <w:numId w:val="8"/>
        </w:numPr>
        <w:rPr>
          <w:rFonts w:ascii="Times New Roman" w:hAnsi="Times New Roman" w:cs="Times New Roman"/>
        </w:rPr>
      </w:pPr>
      <w:r w:rsidRPr="00F07F0E">
        <w:rPr>
          <w:rFonts w:ascii="Times New Roman" w:hAnsi="Times New Roman" w:cs="Times New Roman"/>
        </w:rPr>
        <w:t>Student Requirements System of the University of Miskolc (HKR) § 94 (8)</w:t>
      </w:r>
    </w:p>
    <w:p w14:paraId="5647F112" w14:textId="77777777" w:rsidR="00F07F0E" w:rsidRPr="00F07F0E" w:rsidRDefault="00F07F0E" w:rsidP="00F07F0E">
      <w:pPr>
        <w:numPr>
          <w:ilvl w:val="0"/>
          <w:numId w:val="8"/>
        </w:numPr>
        <w:rPr>
          <w:rFonts w:ascii="Times New Roman" w:hAnsi="Times New Roman" w:cs="Times New Roman"/>
        </w:rPr>
      </w:pPr>
      <w:r w:rsidRPr="00F07F0E">
        <w:rPr>
          <w:rFonts w:ascii="Times New Roman" w:hAnsi="Times New Roman" w:cs="Times New Roman"/>
        </w:rPr>
        <w:t>Student Requirements System of the University of Miskolc (HKR) § 95 (3a)</w:t>
      </w:r>
    </w:p>
    <w:p w14:paraId="20F83075" w14:textId="77777777" w:rsidR="00F07F0E" w:rsidRPr="00F07F0E" w:rsidRDefault="00F07F0E" w:rsidP="00F07F0E">
      <w:pPr>
        <w:numPr>
          <w:ilvl w:val="0"/>
          <w:numId w:val="8"/>
        </w:numPr>
        <w:rPr>
          <w:rFonts w:ascii="Times New Roman" w:hAnsi="Times New Roman" w:cs="Times New Roman"/>
        </w:rPr>
      </w:pPr>
      <w:r w:rsidRPr="00F07F0E">
        <w:rPr>
          <w:rFonts w:ascii="Times New Roman" w:hAnsi="Times New Roman" w:cs="Times New Roman"/>
        </w:rPr>
        <w:t>Student Requirements System of the University of Miskolc (HKR) § 95 (7)</w:t>
      </w:r>
    </w:p>
    <w:p w14:paraId="6C67C813" w14:textId="708488AC" w:rsidR="00F07F0E" w:rsidRPr="00F07F0E" w:rsidRDefault="00F07F0E" w:rsidP="00F07F0E">
      <w:pPr>
        <w:rPr>
          <w:rFonts w:ascii="Times New Roman" w:hAnsi="Times New Roman" w:cs="Times New Roman"/>
        </w:rPr>
      </w:pPr>
      <w:r w:rsidRPr="00F07F0E">
        <w:rPr>
          <w:rFonts w:ascii="Times New Roman" w:hAnsi="Times New Roman" w:cs="Times New Roman"/>
        </w:rPr>
        <w:t xml:space="preserve">Further information regarding the application can be requested from the Doctoral Student </w:t>
      </w:r>
      <w:r w:rsidR="006B4938">
        <w:rPr>
          <w:rFonts w:ascii="Times New Roman" w:hAnsi="Times New Roman" w:cs="Times New Roman"/>
        </w:rPr>
        <w:t>Union</w:t>
      </w:r>
      <w:r w:rsidRPr="00F07F0E">
        <w:rPr>
          <w:rFonts w:ascii="Times New Roman" w:hAnsi="Times New Roman" w:cs="Times New Roman"/>
        </w:rPr>
        <w:t xml:space="preserve"> of the University of Miskolc (me-dok@uni-miskolc.hu).</w:t>
      </w:r>
    </w:p>
    <w:p w14:paraId="64737D5B" w14:textId="26ABF18C" w:rsidR="00F07F0E" w:rsidRPr="00F07F0E" w:rsidRDefault="00F07F0E" w:rsidP="00F07F0E">
      <w:pPr>
        <w:rPr>
          <w:rFonts w:ascii="Times New Roman" w:hAnsi="Times New Roman" w:cs="Times New Roman"/>
        </w:rPr>
      </w:pPr>
      <w:r w:rsidRPr="00F07F0E">
        <w:rPr>
          <w:rFonts w:ascii="Times New Roman" w:hAnsi="Times New Roman" w:cs="Times New Roman"/>
        </w:rPr>
        <w:t xml:space="preserve">Miskolc, </w:t>
      </w:r>
      <w:r w:rsidR="00193001">
        <w:rPr>
          <w:rFonts w:ascii="Times New Roman" w:hAnsi="Times New Roman" w:cs="Times New Roman"/>
        </w:rPr>
        <w:t xml:space="preserve">12. </w:t>
      </w:r>
      <w:r w:rsidRPr="00F07F0E">
        <w:rPr>
          <w:rFonts w:ascii="Times New Roman" w:hAnsi="Times New Roman" w:cs="Times New Roman"/>
        </w:rPr>
        <w:t>June 2025</w:t>
      </w:r>
    </w:p>
    <w:p w14:paraId="3D9D0106" w14:textId="1C18302A" w:rsidR="00F07F0E" w:rsidRPr="00F07F0E" w:rsidRDefault="00F07F0E" w:rsidP="00F07F0E">
      <w:pPr>
        <w:jc w:val="right"/>
        <w:rPr>
          <w:rFonts w:ascii="Times New Roman" w:hAnsi="Times New Roman" w:cs="Times New Roman"/>
          <w:b/>
          <w:bCs/>
        </w:rPr>
      </w:pPr>
      <w:r w:rsidRPr="00F07F0E">
        <w:rPr>
          <w:rFonts w:ascii="Times New Roman" w:hAnsi="Times New Roman" w:cs="Times New Roman"/>
          <w:b/>
          <w:bCs/>
        </w:rPr>
        <w:t>Doctoral Student Union of the University of Miskolc</w:t>
      </w:r>
    </w:p>
    <w:p w14:paraId="273330E7" w14:textId="77777777" w:rsidR="001877D0" w:rsidRPr="00F07F0E" w:rsidRDefault="001877D0">
      <w:pPr>
        <w:rPr>
          <w:rFonts w:ascii="Times New Roman" w:hAnsi="Times New Roman" w:cs="Times New Roman"/>
        </w:rPr>
      </w:pPr>
    </w:p>
    <w:sectPr w:rsidR="001877D0" w:rsidRPr="00F07F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F38A3" w14:textId="77777777" w:rsidR="009A212B" w:rsidRDefault="009A212B" w:rsidP="00F96F34">
      <w:pPr>
        <w:spacing w:after="0" w:line="240" w:lineRule="auto"/>
      </w:pPr>
      <w:r>
        <w:separator/>
      </w:r>
    </w:p>
  </w:endnote>
  <w:endnote w:type="continuationSeparator" w:id="0">
    <w:p w14:paraId="347A92EA" w14:textId="77777777" w:rsidR="009A212B" w:rsidRDefault="009A212B" w:rsidP="00F9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FDC6E" w14:textId="77777777" w:rsidR="009A212B" w:rsidRDefault="009A212B" w:rsidP="00F96F34">
      <w:pPr>
        <w:spacing w:after="0" w:line="240" w:lineRule="auto"/>
      </w:pPr>
      <w:r>
        <w:separator/>
      </w:r>
    </w:p>
  </w:footnote>
  <w:footnote w:type="continuationSeparator" w:id="0">
    <w:p w14:paraId="0C0806E8" w14:textId="77777777" w:rsidR="009A212B" w:rsidRDefault="009A212B" w:rsidP="00F96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214" w:type="dxa"/>
      <w:tblBorders>
        <w:bottom w:val="single" w:sz="4" w:space="0" w:color="auto"/>
      </w:tblBorders>
      <w:tblLayout w:type="fixed"/>
      <w:tblLook w:val="0000" w:firstRow="0" w:lastRow="0" w:firstColumn="0" w:lastColumn="0" w:noHBand="0" w:noVBand="0"/>
    </w:tblPr>
    <w:tblGrid>
      <w:gridCol w:w="2320"/>
      <w:gridCol w:w="236"/>
      <w:gridCol w:w="4552"/>
      <w:gridCol w:w="2532"/>
    </w:tblGrid>
    <w:tr w:rsidR="00F96F34" w14:paraId="02CE85B7" w14:textId="77777777" w:rsidTr="00C40C48">
      <w:trPr>
        <w:trHeight w:val="1980"/>
      </w:trPr>
      <w:tc>
        <w:tcPr>
          <w:tcW w:w="2338" w:type="dxa"/>
        </w:tcPr>
        <w:p w14:paraId="25A372CF" w14:textId="77777777" w:rsidR="00F96F34" w:rsidRDefault="00F96F34" w:rsidP="00F96F34">
          <w:pPr>
            <w:pBdr>
              <w:top w:val="nil"/>
              <w:left w:val="nil"/>
              <w:bottom w:val="nil"/>
              <w:right w:val="nil"/>
              <w:between w:val="nil"/>
            </w:pBdr>
            <w:tabs>
              <w:tab w:val="center" w:pos="4536"/>
              <w:tab w:val="right" w:pos="9072"/>
            </w:tabs>
            <w:spacing w:before="120"/>
            <w:rPr>
              <w:color w:val="000000"/>
            </w:rPr>
          </w:pPr>
          <w:r>
            <w:rPr>
              <w:noProof/>
              <w:color w:val="000000"/>
            </w:rPr>
            <w:object w:dxaOrig="2265" w:dyaOrig="2010" w14:anchorId="17760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5pt;height:99.75pt;mso-width-percent:0;mso-height-percent:0;mso-width-percent:0;mso-height-percent:0">
                <v:imagedata r:id="rId1" o:title="" croptop="-16765f" cropbottom="-8383f" cropleft="-6756f"/>
              </v:shape>
              <o:OLEObject Type="Embed" ProgID="PBrush" ShapeID="_x0000_i1025" DrawAspect="Content" ObjectID="_1812173522" r:id="rId2"/>
            </w:object>
          </w:r>
        </w:p>
      </w:tc>
      <w:tc>
        <w:tcPr>
          <w:tcW w:w="160" w:type="dxa"/>
        </w:tcPr>
        <w:p w14:paraId="0A784179" w14:textId="77777777" w:rsidR="00F96F34" w:rsidRDefault="00F96F34" w:rsidP="00F96F34">
          <w:pPr>
            <w:pBdr>
              <w:top w:val="nil"/>
              <w:left w:val="nil"/>
              <w:bottom w:val="nil"/>
              <w:right w:val="nil"/>
              <w:between w:val="nil"/>
            </w:pBdr>
            <w:tabs>
              <w:tab w:val="center" w:pos="4536"/>
              <w:tab w:val="right" w:pos="9072"/>
            </w:tabs>
            <w:spacing w:before="120"/>
            <w:jc w:val="center"/>
            <w:rPr>
              <w:color w:val="000000"/>
            </w:rPr>
          </w:pPr>
        </w:p>
      </w:tc>
      <w:tc>
        <w:tcPr>
          <w:tcW w:w="4590" w:type="dxa"/>
        </w:tcPr>
        <w:p w14:paraId="4274835E" w14:textId="77777777" w:rsidR="00F96F34" w:rsidRDefault="00F96F34" w:rsidP="00F96F34">
          <w:pPr>
            <w:pBdr>
              <w:top w:val="nil"/>
              <w:left w:val="nil"/>
              <w:bottom w:val="nil"/>
              <w:right w:val="nil"/>
              <w:between w:val="nil"/>
            </w:pBdr>
            <w:tabs>
              <w:tab w:val="center" w:pos="1276"/>
            </w:tabs>
            <w:jc w:val="center"/>
            <w:rPr>
              <w:b/>
              <w:smallCaps/>
              <w:color w:val="000000"/>
              <w:sz w:val="28"/>
              <w:szCs w:val="28"/>
            </w:rPr>
          </w:pPr>
          <w:r>
            <w:rPr>
              <w:b/>
              <w:smallCaps/>
              <w:noProof/>
              <w:color w:val="000000"/>
              <w:sz w:val="28"/>
              <w:szCs w:val="28"/>
              <w:lang w:eastAsia="hu-HU"/>
            </w:rPr>
            <w:drawing>
              <wp:inline distT="0" distB="0" distL="0" distR="0" wp14:anchorId="47EC7A9F" wp14:editId="562907FE">
                <wp:extent cx="1893150" cy="753745"/>
                <wp:effectExtent l="0" t="0" r="0" b="0"/>
                <wp:docPr id="4" name="image3.png" descr="A képen Betűtípus, szöveg, Grafika, képernyőkép látható&#10;&#10;Automatikusan generált leírás"/>
                <wp:cNvGraphicFramePr/>
                <a:graphic xmlns:a="http://schemas.openxmlformats.org/drawingml/2006/main">
                  <a:graphicData uri="http://schemas.openxmlformats.org/drawingml/2006/picture">
                    <pic:pic xmlns:pic="http://schemas.openxmlformats.org/drawingml/2006/picture">
                      <pic:nvPicPr>
                        <pic:cNvPr id="4" name="image3.png" descr="A képen Betűtípus, szöveg, Grafika, képernyőkép látható&#10;&#10;Automatikusan generált leírás"/>
                        <pic:cNvPicPr preferRelativeResize="0"/>
                      </pic:nvPicPr>
                      <pic:blipFill>
                        <a:blip r:embed="rId3"/>
                        <a:srcRect l="33004"/>
                        <a:stretch>
                          <a:fillRect/>
                        </a:stretch>
                      </pic:blipFill>
                      <pic:spPr>
                        <a:xfrm>
                          <a:off x="0" y="0"/>
                          <a:ext cx="1893150" cy="753745"/>
                        </a:xfrm>
                        <a:prstGeom prst="rect">
                          <a:avLst/>
                        </a:prstGeom>
                        <a:ln/>
                      </pic:spPr>
                    </pic:pic>
                  </a:graphicData>
                </a:graphic>
              </wp:inline>
            </w:drawing>
          </w:r>
        </w:p>
        <w:p w14:paraId="0AE080C6" w14:textId="77777777" w:rsidR="00F96F34" w:rsidRDefault="00F96F34" w:rsidP="00F96F34">
          <w:pPr>
            <w:pBdr>
              <w:top w:val="nil"/>
              <w:left w:val="nil"/>
              <w:bottom w:val="nil"/>
              <w:right w:val="nil"/>
              <w:between w:val="nil"/>
            </w:pBdr>
            <w:tabs>
              <w:tab w:val="center" w:pos="1276"/>
            </w:tabs>
            <w:jc w:val="center"/>
            <w:rPr>
              <w:b/>
              <w:smallCaps/>
              <w:color w:val="000000"/>
              <w:sz w:val="28"/>
              <w:szCs w:val="28"/>
            </w:rPr>
          </w:pPr>
        </w:p>
        <w:p w14:paraId="61B8D450" w14:textId="77777777" w:rsidR="00F96F34" w:rsidRPr="003B4770" w:rsidRDefault="00F96F34" w:rsidP="00F96F34">
          <w:pPr>
            <w:pBdr>
              <w:top w:val="nil"/>
              <w:left w:val="nil"/>
              <w:bottom w:val="nil"/>
              <w:right w:val="nil"/>
              <w:between w:val="nil"/>
            </w:pBdr>
            <w:tabs>
              <w:tab w:val="center" w:pos="1276"/>
            </w:tabs>
            <w:jc w:val="center"/>
            <w:rPr>
              <w:rFonts w:ascii="Cambria" w:eastAsia="Cambria" w:hAnsi="Cambria" w:cs="Cambria"/>
              <w:b/>
              <w:smallCaps/>
              <w:color w:val="1F497D"/>
              <w:sz w:val="28"/>
              <w:szCs w:val="28"/>
            </w:rPr>
          </w:pPr>
          <w:r>
            <w:rPr>
              <w:rFonts w:ascii="Cambria" w:eastAsia="Cambria" w:hAnsi="Cambria" w:cs="Cambria"/>
              <w:b/>
              <w:smallCaps/>
              <w:color w:val="1F497D"/>
              <w:sz w:val="28"/>
              <w:szCs w:val="28"/>
            </w:rPr>
            <w:t>DOKTORANDUSZ ÖNKORMÁNYZAT</w:t>
          </w:r>
        </w:p>
      </w:tc>
      <w:tc>
        <w:tcPr>
          <w:tcW w:w="2552" w:type="dxa"/>
        </w:tcPr>
        <w:p w14:paraId="0AB5FD99" w14:textId="77777777" w:rsidR="00F96F34" w:rsidRDefault="00F96F34" w:rsidP="00F96F34">
          <w:pPr>
            <w:ind w:hanging="140"/>
          </w:pPr>
          <w:r>
            <w:rPr>
              <w:noProof/>
              <w:lang w:eastAsia="hu-HU"/>
            </w:rPr>
            <w:drawing>
              <wp:anchor distT="0" distB="0" distL="114300" distR="114300" simplePos="0" relativeHeight="251659264" behindDoc="0" locked="0" layoutInCell="1" allowOverlap="1" wp14:anchorId="7F249122" wp14:editId="38E0BAD7">
                <wp:simplePos x="0" y="0"/>
                <wp:positionH relativeFrom="margin">
                  <wp:posOffset>3810</wp:posOffset>
                </wp:positionH>
                <wp:positionV relativeFrom="paragraph">
                  <wp:posOffset>328295</wp:posOffset>
                </wp:positionV>
                <wp:extent cx="1573530" cy="882650"/>
                <wp:effectExtent l="0" t="0" r="0" b="0"/>
                <wp:wrapNone/>
                <wp:docPr id="384432719" name="Kép 384432719" descr="A képen Betűtípus, embléma, Grafika,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Kép 44" descr="A képen Betűtípus, embléma, Grafika, tervezés látható&#10;&#10;Automatikusan generált leírás"/>
                        <pic:cNvPicPr>
                          <a:picLocks noChangeAspect="1" noChangeArrowheads="1"/>
                        </pic:cNvPicPr>
                      </pic:nvPicPr>
                      <pic:blipFill rotWithShape="1">
                        <a:blip r:embed="rId4">
                          <a:extLst>
                            <a:ext uri="{28A0092B-C50C-407E-A947-70E740481C1C}">
                              <a14:useLocalDpi xmlns:a14="http://schemas.microsoft.com/office/drawing/2010/main" val="0"/>
                            </a:ext>
                          </a:extLst>
                        </a:blip>
                        <a:srcRect l="4615" t="14606" r="5235" b="15187"/>
                        <a:stretch/>
                      </pic:blipFill>
                      <pic:spPr bwMode="auto">
                        <a:xfrm>
                          <a:off x="0" y="0"/>
                          <a:ext cx="1573530" cy="88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tc>
    </w:tr>
  </w:tbl>
  <w:p w14:paraId="15E766F1" w14:textId="77777777" w:rsidR="00F96F34" w:rsidRDefault="00F96F3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5EDA"/>
    <w:multiLevelType w:val="multilevel"/>
    <w:tmpl w:val="4730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3713E"/>
    <w:multiLevelType w:val="multilevel"/>
    <w:tmpl w:val="41F8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65B7C"/>
    <w:multiLevelType w:val="multilevel"/>
    <w:tmpl w:val="F6A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62897"/>
    <w:multiLevelType w:val="multilevel"/>
    <w:tmpl w:val="E0F2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42C2D"/>
    <w:multiLevelType w:val="multilevel"/>
    <w:tmpl w:val="CCCE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B7010D"/>
    <w:multiLevelType w:val="multilevel"/>
    <w:tmpl w:val="EA9A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A5348"/>
    <w:multiLevelType w:val="multilevel"/>
    <w:tmpl w:val="8956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82EAE"/>
    <w:multiLevelType w:val="multilevel"/>
    <w:tmpl w:val="E512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932305">
    <w:abstractNumId w:val="2"/>
  </w:num>
  <w:num w:numId="2" w16cid:durableId="1142775279">
    <w:abstractNumId w:val="4"/>
  </w:num>
  <w:num w:numId="3" w16cid:durableId="1295135970">
    <w:abstractNumId w:val="3"/>
  </w:num>
  <w:num w:numId="4" w16cid:durableId="58137565">
    <w:abstractNumId w:val="0"/>
  </w:num>
  <w:num w:numId="5" w16cid:durableId="1522813854">
    <w:abstractNumId w:val="6"/>
  </w:num>
  <w:num w:numId="6" w16cid:durableId="854463815">
    <w:abstractNumId w:val="1"/>
  </w:num>
  <w:num w:numId="7" w16cid:durableId="52197306">
    <w:abstractNumId w:val="5"/>
  </w:num>
  <w:num w:numId="8" w16cid:durableId="1755398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0E"/>
    <w:rsid w:val="00040129"/>
    <w:rsid w:val="0006360E"/>
    <w:rsid w:val="000E3A54"/>
    <w:rsid w:val="001877D0"/>
    <w:rsid w:val="00193001"/>
    <w:rsid w:val="001B7EFB"/>
    <w:rsid w:val="001E66DA"/>
    <w:rsid w:val="002164C6"/>
    <w:rsid w:val="002F19C1"/>
    <w:rsid w:val="003F2C3D"/>
    <w:rsid w:val="006907B9"/>
    <w:rsid w:val="006B4938"/>
    <w:rsid w:val="00954A14"/>
    <w:rsid w:val="009A212B"/>
    <w:rsid w:val="00AA4BF6"/>
    <w:rsid w:val="00B203A8"/>
    <w:rsid w:val="00B927B7"/>
    <w:rsid w:val="00F07F0E"/>
    <w:rsid w:val="00F96F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95CEB"/>
  <w15:chartTrackingRefBased/>
  <w15:docId w15:val="{2C353B5F-0250-47D7-A181-2CB8AB41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07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07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07F0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07F0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07F0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07F0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07F0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07F0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07F0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07F0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07F0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07F0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07F0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07F0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07F0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07F0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07F0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07F0E"/>
    <w:rPr>
      <w:rFonts w:eastAsiaTheme="majorEastAsia" w:cstheme="majorBidi"/>
      <w:color w:val="272727" w:themeColor="text1" w:themeTint="D8"/>
    </w:rPr>
  </w:style>
  <w:style w:type="paragraph" w:styleId="Cm">
    <w:name w:val="Title"/>
    <w:basedOn w:val="Norml"/>
    <w:next w:val="Norml"/>
    <w:link w:val="CmChar"/>
    <w:uiPriority w:val="10"/>
    <w:qFormat/>
    <w:rsid w:val="00F07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07F0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07F0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07F0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07F0E"/>
    <w:pPr>
      <w:spacing w:before="160"/>
      <w:jc w:val="center"/>
    </w:pPr>
    <w:rPr>
      <w:i/>
      <w:iCs/>
      <w:color w:val="404040" w:themeColor="text1" w:themeTint="BF"/>
    </w:rPr>
  </w:style>
  <w:style w:type="character" w:customStyle="1" w:styleId="IdzetChar">
    <w:name w:val="Idézet Char"/>
    <w:basedOn w:val="Bekezdsalapbettpusa"/>
    <w:link w:val="Idzet"/>
    <w:uiPriority w:val="29"/>
    <w:rsid w:val="00F07F0E"/>
    <w:rPr>
      <w:i/>
      <w:iCs/>
      <w:color w:val="404040" w:themeColor="text1" w:themeTint="BF"/>
    </w:rPr>
  </w:style>
  <w:style w:type="paragraph" w:styleId="Listaszerbekezds">
    <w:name w:val="List Paragraph"/>
    <w:basedOn w:val="Norml"/>
    <w:uiPriority w:val="34"/>
    <w:qFormat/>
    <w:rsid w:val="00F07F0E"/>
    <w:pPr>
      <w:ind w:left="720"/>
      <w:contextualSpacing/>
    </w:pPr>
  </w:style>
  <w:style w:type="character" w:styleId="Erskiemels">
    <w:name w:val="Intense Emphasis"/>
    <w:basedOn w:val="Bekezdsalapbettpusa"/>
    <w:uiPriority w:val="21"/>
    <w:qFormat/>
    <w:rsid w:val="00F07F0E"/>
    <w:rPr>
      <w:i/>
      <w:iCs/>
      <w:color w:val="0F4761" w:themeColor="accent1" w:themeShade="BF"/>
    </w:rPr>
  </w:style>
  <w:style w:type="paragraph" w:styleId="Kiemeltidzet">
    <w:name w:val="Intense Quote"/>
    <w:basedOn w:val="Norml"/>
    <w:next w:val="Norml"/>
    <w:link w:val="KiemeltidzetChar"/>
    <w:uiPriority w:val="30"/>
    <w:qFormat/>
    <w:rsid w:val="00F07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07F0E"/>
    <w:rPr>
      <w:i/>
      <w:iCs/>
      <w:color w:val="0F4761" w:themeColor="accent1" w:themeShade="BF"/>
    </w:rPr>
  </w:style>
  <w:style w:type="character" w:styleId="Ershivatkozs">
    <w:name w:val="Intense Reference"/>
    <w:basedOn w:val="Bekezdsalapbettpusa"/>
    <w:uiPriority w:val="32"/>
    <w:qFormat/>
    <w:rsid w:val="00F07F0E"/>
    <w:rPr>
      <w:b/>
      <w:bCs/>
      <w:smallCaps/>
      <w:color w:val="0F4761" w:themeColor="accent1" w:themeShade="BF"/>
      <w:spacing w:val="5"/>
    </w:rPr>
  </w:style>
  <w:style w:type="paragraph" w:styleId="lfej">
    <w:name w:val="header"/>
    <w:basedOn w:val="Norml"/>
    <w:link w:val="lfejChar"/>
    <w:uiPriority w:val="99"/>
    <w:unhideWhenUsed/>
    <w:rsid w:val="00F96F34"/>
    <w:pPr>
      <w:tabs>
        <w:tab w:val="center" w:pos="4536"/>
        <w:tab w:val="right" w:pos="9072"/>
      </w:tabs>
      <w:spacing w:after="0" w:line="240" w:lineRule="auto"/>
    </w:pPr>
  </w:style>
  <w:style w:type="character" w:customStyle="1" w:styleId="lfejChar">
    <w:name w:val="Élőfej Char"/>
    <w:basedOn w:val="Bekezdsalapbettpusa"/>
    <w:link w:val="lfej"/>
    <w:uiPriority w:val="99"/>
    <w:rsid w:val="00F96F34"/>
  </w:style>
  <w:style w:type="paragraph" w:styleId="llb">
    <w:name w:val="footer"/>
    <w:basedOn w:val="Norml"/>
    <w:link w:val="llbChar"/>
    <w:uiPriority w:val="99"/>
    <w:unhideWhenUsed/>
    <w:rsid w:val="00F96F34"/>
    <w:pPr>
      <w:tabs>
        <w:tab w:val="center" w:pos="4536"/>
        <w:tab w:val="right" w:pos="9072"/>
      </w:tabs>
      <w:spacing w:after="0" w:line="240" w:lineRule="auto"/>
    </w:pPr>
  </w:style>
  <w:style w:type="character" w:customStyle="1" w:styleId="llbChar">
    <w:name w:val="Élőláb Char"/>
    <w:basedOn w:val="Bekezdsalapbettpusa"/>
    <w:link w:val="llb"/>
    <w:uiPriority w:val="99"/>
    <w:rsid w:val="00F9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233363">
      <w:bodyDiv w:val="1"/>
      <w:marLeft w:val="0"/>
      <w:marRight w:val="0"/>
      <w:marTop w:val="0"/>
      <w:marBottom w:val="0"/>
      <w:divBdr>
        <w:top w:val="none" w:sz="0" w:space="0" w:color="auto"/>
        <w:left w:val="none" w:sz="0" w:space="0" w:color="auto"/>
        <w:bottom w:val="none" w:sz="0" w:space="0" w:color="auto"/>
        <w:right w:val="none" w:sz="0" w:space="0" w:color="auto"/>
      </w:divBdr>
    </w:div>
    <w:div w:id="954290793">
      <w:bodyDiv w:val="1"/>
      <w:marLeft w:val="0"/>
      <w:marRight w:val="0"/>
      <w:marTop w:val="0"/>
      <w:marBottom w:val="0"/>
      <w:divBdr>
        <w:top w:val="none" w:sz="0" w:space="0" w:color="auto"/>
        <w:left w:val="none" w:sz="0" w:space="0" w:color="auto"/>
        <w:bottom w:val="none" w:sz="0" w:space="0" w:color="auto"/>
        <w:right w:val="none" w:sz="0" w:space="0" w:color="auto"/>
      </w:divBdr>
    </w:div>
    <w:div w:id="1801729999">
      <w:bodyDiv w:val="1"/>
      <w:marLeft w:val="0"/>
      <w:marRight w:val="0"/>
      <w:marTop w:val="0"/>
      <w:marBottom w:val="0"/>
      <w:divBdr>
        <w:top w:val="none" w:sz="0" w:space="0" w:color="auto"/>
        <w:left w:val="none" w:sz="0" w:space="0" w:color="auto"/>
        <w:bottom w:val="none" w:sz="0" w:space="0" w:color="auto"/>
        <w:right w:val="none" w:sz="0" w:space="0" w:color="auto"/>
      </w:divBdr>
    </w:div>
    <w:div w:id="21414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567</Words>
  <Characters>3914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Miskolci Egyetem</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Pente Zsombor</dc:creator>
  <cp:keywords/>
  <dc:description/>
  <cp:lastModifiedBy>Pente Zsombor</cp:lastModifiedBy>
  <cp:revision>6</cp:revision>
  <dcterms:created xsi:type="dcterms:W3CDTF">2025-06-02T10:41:00Z</dcterms:created>
  <dcterms:modified xsi:type="dcterms:W3CDTF">2025-06-23T06:46:00Z</dcterms:modified>
</cp:coreProperties>
</file>