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6D0C" w14:textId="77777777" w:rsidR="00375F96" w:rsidRPr="00B449D0" w:rsidRDefault="00375F96" w:rsidP="00375F96">
      <w:pPr>
        <w:spacing w:after="0"/>
        <w:jc w:val="center"/>
        <w:rPr>
          <w:rFonts w:ascii="Times New Roman" w:hAnsi="Times New Roman" w:cs="Times New Roman"/>
          <w:b/>
          <w:bCs/>
          <w:sz w:val="28"/>
          <w:szCs w:val="28"/>
          <w:lang w:val="en-GB"/>
        </w:rPr>
      </w:pPr>
      <w:r w:rsidRPr="00B449D0">
        <w:rPr>
          <w:rFonts w:ascii="Times New Roman" w:hAnsi="Times New Roman" w:cs="Times New Roman"/>
          <w:b/>
          <w:bCs/>
          <w:sz w:val="28"/>
          <w:szCs w:val="28"/>
          <w:lang w:val="en-GB"/>
        </w:rPr>
        <w:t>Report</w:t>
      </w:r>
    </w:p>
    <w:p w14:paraId="3B4A7B34" w14:textId="556557E9" w:rsidR="00375F96" w:rsidRPr="00B449D0" w:rsidRDefault="00375F96" w:rsidP="00375F96">
      <w:pPr>
        <w:spacing w:after="0"/>
        <w:jc w:val="center"/>
        <w:rPr>
          <w:rFonts w:ascii="Times New Roman" w:hAnsi="Times New Roman" w:cs="Times New Roman"/>
          <w:b/>
          <w:bCs/>
          <w:sz w:val="28"/>
          <w:szCs w:val="28"/>
          <w:lang w:val="en-GB"/>
        </w:rPr>
      </w:pPr>
      <w:r w:rsidRPr="00B449D0">
        <w:rPr>
          <w:rFonts w:ascii="Times New Roman" w:hAnsi="Times New Roman" w:cs="Times New Roman"/>
          <w:b/>
          <w:bCs/>
          <w:sz w:val="28"/>
          <w:szCs w:val="28"/>
          <w:lang w:val="en-GB"/>
        </w:rPr>
        <w:t>On the activities of the Quality Assurance Centr</w:t>
      </w:r>
      <w:r w:rsidR="00B449D0">
        <w:rPr>
          <w:rFonts w:ascii="Times New Roman" w:hAnsi="Times New Roman" w:cs="Times New Roman"/>
          <w:b/>
          <w:bCs/>
          <w:sz w:val="28"/>
          <w:szCs w:val="28"/>
          <w:lang w:val="en-GB"/>
        </w:rPr>
        <w:t>e</w:t>
      </w:r>
      <w:r w:rsidRPr="00B449D0">
        <w:rPr>
          <w:rFonts w:ascii="Times New Roman" w:hAnsi="Times New Roman" w:cs="Times New Roman"/>
          <w:b/>
          <w:bCs/>
          <w:sz w:val="28"/>
          <w:szCs w:val="28"/>
          <w:lang w:val="en-GB"/>
        </w:rPr>
        <w:t xml:space="preserve"> in 2024 and the implementation of the institutional quality improvement plan</w:t>
      </w:r>
    </w:p>
    <w:p w14:paraId="43688125" w14:textId="77777777" w:rsidR="000159A5" w:rsidRPr="00B449D0" w:rsidRDefault="000159A5" w:rsidP="00992F10">
      <w:pPr>
        <w:spacing w:after="0"/>
        <w:jc w:val="both"/>
        <w:rPr>
          <w:rFonts w:ascii="Times New Roman" w:hAnsi="Times New Roman" w:cs="Times New Roman"/>
          <w:sz w:val="24"/>
          <w:lang w:val="en-GB"/>
        </w:rPr>
      </w:pPr>
    </w:p>
    <w:p w14:paraId="7FCA0298" w14:textId="5D4C1069" w:rsidR="00375F96" w:rsidRPr="00B449D0" w:rsidRDefault="00375F96" w:rsidP="00375F96">
      <w:pPr>
        <w:spacing w:after="0"/>
        <w:jc w:val="both"/>
        <w:rPr>
          <w:rFonts w:ascii="Times New Roman" w:hAnsi="Times New Roman" w:cs="Times New Roman"/>
          <w:sz w:val="24"/>
          <w:lang w:val="en-GB"/>
        </w:rPr>
      </w:pPr>
      <w:r w:rsidRPr="00B449D0">
        <w:rPr>
          <w:rFonts w:ascii="Times New Roman" w:hAnsi="Times New Roman" w:cs="Times New Roman"/>
          <w:sz w:val="24"/>
          <w:lang w:val="en-GB"/>
        </w:rPr>
        <w:t>The Quality Assurance Centr</w:t>
      </w:r>
      <w:r w:rsidR="00B449D0">
        <w:rPr>
          <w:rFonts w:ascii="Times New Roman" w:hAnsi="Times New Roman" w:cs="Times New Roman"/>
          <w:sz w:val="24"/>
          <w:lang w:val="en-GB"/>
        </w:rPr>
        <w:t>e</w:t>
      </w:r>
      <w:r w:rsidRPr="00B449D0">
        <w:rPr>
          <w:rFonts w:ascii="Times New Roman" w:hAnsi="Times New Roman" w:cs="Times New Roman"/>
          <w:sz w:val="24"/>
          <w:lang w:val="en-GB"/>
        </w:rPr>
        <w:t xml:space="preserve"> (hereinafter referred to as the Centr</w:t>
      </w:r>
      <w:r w:rsidR="00B449D0">
        <w:rPr>
          <w:rFonts w:ascii="Times New Roman" w:hAnsi="Times New Roman" w:cs="Times New Roman"/>
          <w:sz w:val="24"/>
          <w:lang w:val="en-GB"/>
        </w:rPr>
        <w:t>e</w:t>
      </w:r>
      <w:r w:rsidRPr="00B449D0">
        <w:rPr>
          <w:rFonts w:ascii="Times New Roman" w:hAnsi="Times New Roman" w:cs="Times New Roman"/>
          <w:sz w:val="24"/>
          <w:lang w:val="en-GB"/>
        </w:rPr>
        <w:t>) performs quality assurance and quality improvement tasks related to the educational, service, and core activities of the University of Miskolc, and within this framework, it also performs quality-related tasks related to the accreditation of the University. Until April 30, 2024, the Centr</w:t>
      </w:r>
      <w:r w:rsidR="00B449D0">
        <w:rPr>
          <w:rFonts w:ascii="Times New Roman" w:hAnsi="Times New Roman" w:cs="Times New Roman"/>
          <w:sz w:val="24"/>
          <w:lang w:val="en-GB"/>
        </w:rPr>
        <w:t>e</w:t>
      </w:r>
      <w:r w:rsidRPr="00B449D0">
        <w:rPr>
          <w:rFonts w:ascii="Times New Roman" w:hAnsi="Times New Roman" w:cs="Times New Roman"/>
          <w:sz w:val="24"/>
          <w:lang w:val="en-GB"/>
        </w:rPr>
        <w:t xml:space="preserve"> was also responsible for the operation of the Gift Shop. (Between January 1 and April 30, 2024, 34 orders were placed by the faculties and organizational units, representing 100 items and several thousand products with a net value of approximately 6.9 million forints. Approximately 500 theses were bound, and more than 26,000 printed pages were sold. Sales to external partners at the cash register, with invoices, amounted to HUF 6,549,506, while the costs incurred were approximately HUF 11.6 million for the period ending at the end of April.)</w:t>
      </w:r>
    </w:p>
    <w:p w14:paraId="03D28805" w14:textId="77777777" w:rsidR="00375F96" w:rsidRPr="00B449D0" w:rsidRDefault="00375F96" w:rsidP="00375F96">
      <w:pPr>
        <w:spacing w:after="0"/>
        <w:jc w:val="both"/>
        <w:rPr>
          <w:rFonts w:ascii="Times New Roman" w:hAnsi="Times New Roman" w:cs="Times New Roman"/>
          <w:sz w:val="24"/>
          <w:lang w:val="en-GB"/>
        </w:rPr>
      </w:pPr>
    </w:p>
    <w:p w14:paraId="1A053534" w14:textId="0C10EC57" w:rsidR="00375F96" w:rsidRPr="00B449D0" w:rsidRDefault="00375F96" w:rsidP="00375F96">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The Cent</w:t>
      </w:r>
      <w:r w:rsidR="00B449D0">
        <w:rPr>
          <w:rFonts w:ascii="Times New Roman" w:hAnsi="Times New Roman" w:cs="Times New Roman"/>
          <w:sz w:val="24"/>
          <w:szCs w:val="24"/>
          <w:lang w:val="en-GB"/>
        </w:rPr>
        <w:t>re</w:t>
      </w:r>
      <w:r w:rsidRPr="00B449D0">
        <w:rPr>
          <w:rFonts w:ascii="Times New Roman" w:hAnsi="Times New Roman" w:cs="Times New Roman"/>
          <w:sz w:val="24"/>
          <w:szCs w:val="24"/>
          <w:lang w:val="en-GB"/>
        </w:rPr>
        <w:t xml:space="preserve"> currently performs its tasks with four full-time employees, including one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manager and three quality assurance officers. The recruitment of one additional employee is currently underway.</w:t>
      </w:r>
    </w:p>
    <w:p w14:paraId="54D6BEEA" w14:textId="77777777" w:rsidR="00375F96" w:rsidRPr="00B449D0" w:rsidRDefault="00375F96" w:rsidP="00375F96">
      <w:pPr>
        <w:spacing w:after="0"/>
        <w:jc w:val="both"/>
        <w:rPr>
          <w:rFonts w:ascii="Times New Roman" w:hAnsi="Times New Roman" w:cs="Times New Roman"/>
          <w:sz w:val="24"/>
          <w:szCs w:val="24"/>
          <w:lang w:val="en-GB"/>
        </w:rPr>
      </w:pPr>
    </w:p>
    <w:p w14:paraId="4D670B99" w14:textId="77777777" w:rsidR="00375F96" w:rsidRDefault="00375F96" w:rsidP="00375F96">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One of the Centre's primary tasks is to launch periodic surveys through the </w:t>
      </w:r>
      <w:proofErr w:type="spellStart"/>
      <w:r w:rsidRPr="00B449D0">
        <w:rPr>
          <w:rFonts w:ascii="Times New Roman" w:hAnsi="Times New Roman" w:cs="Times New Roman"/>
          <w:sz w:val="24"/>
          <w:szCs w:val="24"/>
          <w:lang w:val="en-GB"/>
        </w:rPr>
        <w:t>Evasys</w:t>
      </w:r>
      <w:proofErr w:type="spellEnd"/>
      <w:r w:rsidRPr="00B449D0">
        <w:rPr>
          <w:rFonts w:ascii="Times New Roman" w:hAnsi="Times New Roman" w:cs="Times New Roman"/>
          <w:sz w:val="24"/>
          <w:szCs w:val="24"/>
          <w:lang w:val="en-GB"/>
        </w:rPr>
        <w:t xml:space="preserve"> system, which were carried out on a scheduled basis in 2024 in accordance with the quality improvement plan.</w:t>
      </w:r>
    </w:p>
    <w:p w14:paraId="677A4253" w14:textId="77777777" w:rsidR="00E954CB" w:rsidRPr="00B449D0" w:rsidRDefault="00E954CB" w:rsidP="00375F96">
      <w:pPr>
        <w:spacing w:after="0"/>
        <w:jc w:val="both"/>
        <w:rPr>
          <w:rFonts w:ascii="Times New Roman" w:hAnsi="Times New Roman" w:cs="Times New Roman"/>
          <w:sz w:val="24"/>
          <w:szCs w:val="24"/>
          <w:lang w:val="en-GB"/>
        </w:rPr>
      </w:pPr>
    </w:p>
    <w:p w14:paraId="0534B857" w14:textId="19CB6E17" w:rsidR="00375F96" w:rsidRDefault="00375F96" w:rsidP="00375F96">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The </w:t>
      </w:r>
      <w:r w:rsidR="005E6CF5">
        <w:rPr>
          <w:rFonts w:ascii="Times New Roman" w:hAnsi="Times New Roman" w:cs="Times New Roman"/>
          <w:sz w:val="24"/>
          <w:szCs w:val="24"/>
          <w:lang w:val="en-GB"/>
        </w:rPr>
        <w:t>I</w:t>
      </w:r>
      <w:r w:rsidRPr="00B449D0">
        <w:rPr>
          <w:rFonts w:ascii="Times New Roman" w:hAnsi="Times New Roman" w:cs="Times New Roman"/>
          <w:sz w:val="24"/>
          <w:szCs w:val="24"/>
          <w:lang w:val="en-GB"/>
        </w:rPr>
        <w:t xml:space="preserve">ncoming </w:t>
      </w:r>
      <w:r w:rsidR="005E6CF5">
        <w:rPr>
          <w:rFonts w:ascii="Times New Roman" w:hAnsi="Times New Roman" w:cs="Times New Roman"/>
          <w:sz w:val="24"/>
          <w:szCs w:val="24"/>
          <w:lang w:val="en-GB"/>
        </w:rPr>
        <w:t>M</w:t>
      </w:r>
      <w:r w:rsidRPr="00B449D0">
        <w:rPr>
          <w:rFonts w:ascii="Times New Roman" w:hAnsi="Times New Roman" w:cs="Times New Roman"/>
          <w:sz w:val="24"/>
          <w:szCs w:val="24"/>
          <w:lang w:val="en-GB"/>
        </w:rPr>
        <w:t xml:space="preserve">otivation </w:t>
      </w:r>
      <w:r w:rsidR="005E6CF5">
        <w:rPr>
          <w:rFonts w:ascii="Times New Roman" w:hAnsi="Times New Roman" w:cs="Times New Roman"/>
          <w:sz w:val="24"/>
          <w:szCs w:val="24"/>
          <w:lang w:val="en-GB"/>
        </w:rPr>
        <w:t>S</w:t>
      </w:r>
      <w:r w:rsidRPr="00B449D0">
        <w:rPr>
          <w:rFonts w:ascii="Times New Roman" w:hAnsi="Times New Roman" w:cs="Times New Roman"/>
          <w:sz w:val="24"/>
          <w:szCs w:val="24"/>
          <w:lang w:val="en-GB"/>
        </w:rPr>
        <w:t xml:space="preserve">urvey was launched for both semesters (2023/2024/2 and 2024/2025/1), which was completed by 852 students, as well as the </w:t>
      </w:r>
      <w:r w:rsidR="005E6CF5">
        <w:rPr>
          <w:rFonts w:ascii="Times New Roman" w:hAnsi="Times New Roman" w:cs="Times New Roman"/>
          <w:sz w:val="24"/>
          <w:szCs w:val="24"/>
          <w:lang w:val="en-GB"/>
        </w:rPr>
        <w:t>O</w:t>
      </w:r>
      <w:r w:rsidRPr="00B449D0">
        <w:rPr>
          <w:rFonts w:ascii="Times New Roman" w:hAnsi="Times New Roman" w:cs="Times New Roman"/>
          <w:sz w:val="24"/>
          <w:szCs w:val="24"/>
          <w:lang w:val="en-GB"/>
        </w:rPr>
        <w:t xml:space="preserve">utgoing </w:t>
      </w:r>
      <w:r w:rsidR="005E6CF5">
        <w:rPr>
          <w:rFonts w:ascii="Times New Roman" w:hAnsi="Times New Roman" w:cs="Times New Roman"/>
          <w:sz w:val="24"/>
          <w:szCs w:val="24"/>
          <w:lang w:val="en-GB"/>
        </w:rPr>
        <w:t>M</w:t>
      </w:r>
      <w:r w:rsidRPr="00B449D0">
        <w:rPr>
          <w:rFonts w:ascii="Times New Roman" w:hAnsi="Times New Roman" w:cs="Times New Roman"/>
          <w:sz w:val="24"/>
          <w:szCs w:val="24"/>
          <w:lang w:val="en-GB"/>
        </w:rPr>
        <w:t xml:space="preserve">otivation </w:t>
      </w:r>
      <w:r w:rsidR="005E6CF5">
        <w:rPr>
          <w:rFonts w:ascii="Times New Roman" w:hAnsi="Times New Roman" w:cs="Times New Roman"/>
          <w:sz w:val="24"/>
          <w:szCs w:val="24"/>
          <w:lang w:val="en-GB"/>
        </w:rPr>
        <w:t>S</w:t>
      </w:r>
      <w:r w:rsidRPr="00B449D0">
        <w:rPr>
          <w:rFonts w:ascii="Times New Roman" w:hAnsi="Times New Roman" w:cs="Times New Roman"/>
          <w:sz w:val="24"/>
          <w:szCs w:val="24"/>
          <w:lang w:val="en-GB"/>
        </w:rPr>
        <w:t xml:space="preserve">urvey, which was completed by 402 students. At the same time, the surveys were also sent out in English to foreign students, and 182 students completed them for the two semesters. </w:t>
      </w:r>
    </w:p>
    <w:p w14:paraId="744C34CE" w14:textId="77777777" w:rsidR="00E954CB" w:rsidRPr="00B449D0" w:rsidRDefault="00E954CB" w:rsidP="00375F96">
      <w:pPr>
        <w:spacing w:after="0"/>
        <w:jc w:val="both"/>
        <w:rPr>
          <w:rFonts w:ascii="Times New Roman" w:hAnsi="Times New Roman" w:cs="Times New Roman"/>
          <w:sz w:val="24"/>
          <w:szCs w:val="24"/>
          <w:lang w:val="en-GB"/>
        </w:rPr>
      </w:pPr>
    </w:p>
    <w:p w14:paraId="52908738" w14:textId="0332FC01" w:rsidR="00375F96" w:rsidRDefault="00375F96" w:rsidP="00375F96">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On May 15, as part of the organizational self-assessment, we launched an </w:t>
      </w:r>
      <w:r w:rsidR="00012B08">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mployee </w:t>
      </w:r>
      <w:r w:rsidR="00012B08">
        <w:rPr>
          <w:rFonts w:ascii="Times New Roman" w:hAnsi="Times New Roman" w:cs="Times New Roman"/>
          <w:sz w:val="24"/>
          <w:szCs w:val="24"/>
          <w:lang w:val="en-GB"/>
        </w:rPr>
        <w:t>S</w:t>
      </w:r>
      <w:r w:rsidRPr="00B449D0">
        <w:rPr>
          <w:rFonts w:ascii="Times New Roman" w:hAnsi="Times New Roman" w:cs="Times New Roman"/>
          <w:sz w:val="24"/>
          <w:szCs w:val="24"/>
          <w:lang w:val="en-GB"/>
        </w:rPr>
        <w:t xml:space="preserve">atisfaction </w:t>
      </w:r>
      <w:r w:rsidR="00012B08">
        <w:rPr>
          <w:rFonts w:ascii="Times New Roman" w:hAnsi="Times New Roman" w:cs="Times New Roman"/>
          <w:sz w:val="24"/>
          <w:szCs w:val="24"/>
          <w:lang w:val="en-GB"/>
        </w:rPr>
        <w:t>S</w:t>
      </w:r>
      <w:r w:rsidRPr="00B449D0">
        <w:rPr>
          <w:rFonts w:ascii="Times New Roman" w:hAnsi="Times New Roman" w:cs="Times New Roman"/>
          <w:sz w:val="24"/>
          <w:szCs w:val="24"/>
          <w:lang w:val="en-GB"/>
        </w:rPr>
        <w:t xml:space="preserve">urvey, which was completed by 731 people. For colleagues who do not work at a computer, we provided the opportunity to complete the questionnaire in a computer room with IT and interpretation support so that all employees could express their opinions. The organizational self-assessment included a social impact assessment and a partner satisfaction questionnaire, to which we received 64 responses. </w:t>
      </w:r>
    </w:p>
    <w:p w14:paraId="58BC0620" w14:textId="77777777" w:rsidR="00E954CB" w:rsidRPr="00B449D0" w:rsidRDefault="00E954CB" w:rsidP="00375F96">
      <w:pPr>
        <w:spacing w:after="0"/>
        <w:jc w:val="both"/>
        <w:rPr>
          <w:rFonts w:ascii="Times New Roman" w:hAnsi="Times New Roman" w:cs="Times New Roman"/>
          <w:sz w:val="24"/>
          <w:szCs w:val="24"/>
          <w:lang w:val="en-GB"/>
        </w:rPr>
      </w:pPr>
    </w:p>
    <w:p w14:paraId="61A1977F" w14:textId="26632B4C" w:rsidR="00375F96" w:rsidRDefault="00375F96" w:rsidP="00375F96">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We also launched the mandatory </w:t>
      </w:r>
      <w:r w:rsidR="00012B08">
        <w:rPr>
          <w:rFonts w:ascii="Times New Roman" w:hAnsi="Times New Roman" w:cs="Times New Roman"/>
          <w:sz w:val="24"/>
          <w:szCs w:val="24"/>
          <w:lang w:val="en-GB"/>
        </w:rPr>
        <w:t>G</w:t>
      </w:r>
      <w:r w:rsidRPr="00B449D0">
        <w:rPr>
          <w:rFonts w:ascii="Times New Roman" w:hAnsi="Times New Roman" w:cs="Times New Roman"/>
          <w:sz w:val="24"/>
          <w:szCs w:val="24"/>
          <w:lang w:val="en-GB"/>
        </w:rPr>
        <w:t xml:space="preserve">raduate </w:t>
      </w:r>
      <w:r w:rsidR="00012B08">
        <w:rPr>
          <w:rFonts w:ascii="Times New Roman" w:hAnsi="Times New Roman" w:cs="Times New Roman"/>
          <w:sz w:val="24"/>
          <w:szCs w:val="24"/>
          <w:lang w:val="en-GB"/>
        </w:rPr>
        <w:t>C</w:t>
      </w:r>
      <w:r w:rsidRPr="00B449D0">
        <w:rPr>
          <w:rFonts w:ascii="Times New Roman" w:hAnsi="Times New Roman" w:cs="Times New Roman"/>
          <w:sz w:val="24"/>
          <w:szCs w:val="24"/>
          <w:lang w:val="en-GB"/>
        </w:rPr>
        <w:t xml:space="preserve">areer </w:t>
      </w:r>
      <w:r w:rsidR="00012B08">
        <w:rPr>
          <w:rFonts w:ascii="Times New Roman" w:hAnsi="Times New Roman" w:cs="Times New Roman"/>
          <w:sz w:val="24"/>
          <w:szCs w:val="24"/>
          <w:lang w:val="en-GB"/>
        </w:rPr>
        <w:t>T</w:t>
      </w:r>
      <w:r w:rsidRPr="00B449D0">
        <w:rPr>
          <w:rFonts w:ascii="Times New Roman" w:hAnsi="Times New Roman" w:cs="Times New Roman"/>
          <w:sz w:val="24"/>
          <w:szCs w:val="24"/>
          <w:lang w:val="en-GB"/>
        </w:rPr>
        <w:t xml:space="preserve">racking </w:t>
      </w:r>
      <w:r w:rsidR="00012B08">
        <w:rPr>
          <w:rFonts w:ascii="Times New Roman" w:hAnsi="Times New Roman" w:cs="Times New Roman"/>
          <w:sz w:val="24"/>
          <w:szCs w:val="24"/>
          <w:lang w:val="en-GB"/>
        </w:rPr>
        <w:t>Surveys</w:t>
      </w:r>
      <w:r w:rsidRPr="00B449D0">
        <w:rPr>
          <w:rFonts w:ascii="Times New Roman" w:hAnsi="Times New Roman" w:cs="Times New Roman"/>
          <w:sz w:val="24"/>
          <w:szCs w:val="24"/>
          <w:lang w:val="en-GB"/>
        </w:rPr>
        <w:t>, for which we received a total of 2,892 responses. We completed the data reporting by the required deadline of August 31, 2024.</w:t>
      </w:r>
    </w:p>
    <w:p w14:paraId="045F360E" w14:textId="77777777" w:rsidR="00E954CB" w:rsidRPr="00B449D0" w:rsidRDefault="00E954CB" w:rsidP="00375F96">
      <w:pPr>
        <w:spacing w:after="0"/>
        <w:jc w:val="both"/>
        <w:rPr>
          <w:rFonts w:ascii="Times New Roman" w:hAnsi="Times New Roman" w:cs="Times New Roman"/>
          <w:sz w:val="24"/>
          <w:szCs w:val="24"/>
          <w:lang w:val="en-GB"/>
        </w:rPr>
      </w:pPr>
    </w:p>
    <w:p w14:paraId="4BCA5B29" w14:textId="0448D0A7" w:rsidR="00C74C31"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In the case of </w:t>
      </w:r>
      <w:r w:rsidR="00012B08">
        <w:rPr>
          <w:rFonts w:ascii="Times New Roman" w:hAnsi="Times New Roman" w:cs="Times New Roman"/>
          <w:sz w:val="24"/>
          <w:szCs w:val="24"/>
          <w:lang w:val="en-GB"/>
        </w:rPr>
        <w:t>Teacher Work Student Feedback</w:t>
      </w:r>
      <w:r w:rsidRPr="00B449D0">
        <w:rPr>
          <w:rFonts w:ascii="Times New Roman" w:hAnsi="Times New Roman" w:cs="Times New Roman"/>
          <w:sz w:val="24"/>
          <w:szCs w:val="24"/>
          <w:lang w:val="en-GB"/>
        </w:rPr>
        <w:t xml:space="preserve"> (hereinafter referred to as OMHV), we launched nearly 1,800 surveys in the </w:t>
      </w:r>
      <w:proofErr w:type="spellStart"/>
      <w:r w:rsidRPr="00B449D0">
        <w:rPr>
          <w:rFonts w:ascii="Times New Roman" w:hAnsi="Times New Roman" w:cs="Times New Roman"/>
          <w:sz w:val="24"/>
          <w:szCs w:val="24"/>
          <w:lang w:val="en-GB"/>
        </w:rPr>
        <w:t>Evasys</w:t>
      </w:r>
      <w:proofErr w:type="spellEnd"/>
      <w:r w:rsidRPr="00B449D0">
        <w:rPr>
          <w:rFonts w:ascii="Times New Roman" w:hAnsi="Times New Roman" w:cs="Times New Roman"/>
          <w:sz w:val="24"/>
          <w:szCs w:val="24"/>
          <w:lang w:val="en-GB"/>
        </w:rPr>
        <w:t xml:space="preserve"> system during the two semesters and evaluated an additional 23 courses in the </w:t>
      </w:r>
      <w:proofErr w:type="spellStart"/>
      <w:r w:rsidRPr="00B449D0">
        <w:rPr>
          <w:rFonts w:ascii="Times New Roman" w:hAnsi="Times New Roman" w:cs="Times New Roman"/>
          <w:sz w:val="24"/>
          <w:szCs w:val="24"/>
          <w:lang w:val="en-GB"/>
        </w:rPr>
        <w:t>Unipoll</w:t>
      </w:r>
      <w:proofErr w:type="spellEnd"/>
      <w:r w:rsidRPr="00B449D0">
        <w:rPr>
          <w:rFonts w:ascii="Times New Roman" w:hAnsi="Times New Roman" w:cs="Times New Roman"/>
          <w:sz w:val="24"/>
          <w:szCs w:val="24"/>
          <w:lang w:val="en-GB"/>
        </w:rPr>
        <w:t xml:space="preserve"> system on a pilot basis with the help of the School </w:t>
      </w:r>
      <w:proofErr w:type="spellStart"/>
      <w:r w:rsidR="00B449D0" w:rsidRPr="00B449D0">
        <w:rPr>
          <w:rFonts w:ascii="Times New Roman" w:hAnsi="Times New Roman" w:cs="Times New Roman"/>
          <w:sz w:val="24"/>
          <w:szCs w:val="24"/>
          <w:lang w:val="en-GB"/>
        </w:rPr>
        <w:t>Enrol</w:t>
      </w:r>
      <w:r w:rsidR="00B449D0">
        <w:rPr>
          <w:rFonts w:ascii="Times New Roman" w:hAnsi="Times New Roman" w:cs="Times New Roman"/>
          <w:sz w:val="24"/>
          <w:szCs w:val="24"/>
          <w:lang w:val="en-GB"/>
        </w:rPr>
        <w:t>l</w:t>
      </w:r>
      <w:r w:rsidR="00B449D0" w:rsidRPr="00B449D0">
        <w:rPr>
          <w:rFonts w:ascii="Times New Roman" w:hAnsi="Times New Roman" w:cs="Times New Roman"/>
          <w:sz w:val="24"/>
          <w:szCs w:val="24"/>
          <w:lang w:val="en-GB"/>
        </w:rPr>
        <w:t>ment</w:t>
      </w:r>
      <w:proofErr w:type="spellEnd"/>
      <w:r w:rsidRPr="00B449D0">
        <w:rPr>
          <w:rFonts w:ascii="Times New Roman" w:hAnsi="Times New Roman" w:cs="Times New Roman"/>
          <w:sz w:val="24"/>
          <w:szCs w:val="24"/>
          <w:lang w:val="en-GB"/>
        </w:rPr>
        <w:t xml:space="preserve"> and Education Organization Directorate.</w:t>
      </w:r>
    </w:p>
    <w:p w14:paraId="24029827" w14:textId="77777777" w:rsidR="00E954CB" w:rsidRPr="00B449D0" w:rsidRDefault="00E954CB" w:rsidP="00C74C31">
      <w:pPr>
        <w:spacing w:after="0"/>
        <w:jc w:val="both"/>
        <w:rPr>
          <w:rFonts w:ascii="Times New Roman" w:hAnsi="Times New Roman" w:cs="Times New Roman"/>
          <w:sz w:val="24"/>
          <w:szCs w:val="24"/>
          <w:lang w:val="en-GB"/>
        </w:rPr>
      </w:pPr>
    </w:p>
    <w:p w14:paraId="2D180B56" w14:textId="77777777" w:rsidR="00C74C31"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lastRenderedPageBreak/>
        <w:t>This year, we also asked students for their opinions on the work of the organizational units responsible for support areas. The evaluations of the support areas were collected between June 3, 2024, and August 1, 2024. During this period, a total of 1,902 Hungarian students and 83 foreign students expressed their opinions.</w:t>
      </w:r>
    </w:p>
    <w:p w14:paraId="4C29A711" w14:textId="77777777" w:rsidR="00E954CB" w:rsidRPr="00B449D0" w:rsidRDefault="00E954CB" w:rsidP="00C74C31">
      <w:pPr>
        <w:spacing w:after="0"/>
        <w:jc w:val="both"/>
        <w:rPr>
          <w:rFonts w:ascii="Times New Roman" w:hAnsi="Times New Roman" w:cs="Times New Roman"/>
          <w:sz w:val="24"/>
          <w:szCs w:val="24"/>
          <w:lang w:val="en-GB"/>
        </w:rPr>
      </w:pPr>
    </w:p>
    <w:p w14:paraId="0E77BB1C"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Surveys were also conducted in relation to doctoral training: 97 people completed the student evaluation form, while 34 of the 5 graduates from the previous year responded. We collected 339 supervisor evaluations and 223 thesis supervisor evaluations.</w:t>
      </w:r>
    </w:p>
    <w:p w14:paraId="2251E4FC" w14:textId="77777777" w:rsidR="00C74C31" w:rsidRPr="00B449D0" w:rsidRDefault="00C74C31" w:rsidP="00C74C31">
      <w:pPr>
        <w:spacing w:after="0"/>
        <w:jc w:val="both"/>
        <w:rPr>
          <w:rFonts w:ascii="Times New Roman" w:hAnsi="Times New Roman" w:cs="Times New Roman"/>
          <w:sz w:val="24"/>
          <w:szCs w:val="24"/>
          <w:lang w:val="en-GB"/>
        </w:rPr>
      </w:pPr>
    </w:p>
    <w:p w14:paraId="5152A463" w14:textId="08E7877F" w:rsidR="0068384B"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For all surveys, we ensured that the conditions for the survey were in place prior to sending them out (creation of courses, updating of questionnaires) and downloaded the documents for evaluation after the surveys were completed. </w:t>
      </w:r>
      <w:r w:rsidR="00B449D0" w:rsidRPr="00B449D0">
        <w:rPr>
          <w:rFonts w:ascii="Times New Roman" w:hAnsi="Times New Roman" w:cs="Times New Roman"/>
          <w:sz w:val="24"/>
          <w:szCs w:val="24"/>
          <w:lang w:val="en-GB"/>
        </w:rPr>
        <w:t>Apart from</w:t>
      </w:r>
      <w:r w:rsidRPr="00B449D0">
        <w:rPr>
          <w:rFonts w:ascii="Times New Roman" w:hAnsi="Times New Roman" w:cs="Times New Roman"/>
          <w:sz w:val="24"/>
          <w:szCs w:val="24"/>
          <w:lang w:val="en-GB"/>
        </w:rPr>
        <w:t xml:space="preserve"> the OMHV, we evaluated and </w:t>
      </w:r>
      <w:r w:rsidR="00B449D0" w:rsidRPr="00B449D0">
        <w:rPr>
          <w:rFonts w:ascii="Times New Roman" w:hAnsi="Times New Roman" w:cs="Times New Roman"/>
          <w:sz w:val="24"/>
          <w:szCs w:val="24"/>
          <w:lang w:val="en-GB"/>
        </w:rPr>
        <w:t>analysed</w:t>
      </w:r>
      <w:r w:rsidRPr="00B449D0">
        <w:rPr>
          <w:rFonts w:ascii="Times New Roman" w:hAnsi="Times New Roman" w:cs="Times New Roman"/>
          <w:sz w:val="24"/>
          <w:szCs w:val="24"/>
          <w:lang w:val="en-GB"/>
        </w:rPr>
        <w:t xml:space="preserve"> the completed surveys and presented them at management board meetings.</w:t>
      </w:r>
    </w:p>
    <w:p w14:paraId="4BB65F0C" w14:textId="77777777" w:rsidR="00C74C31" w:rsidRPr="00B449D0" w:rsidRDefault="00C74C31" w:rsidP="00C74C31">
      <w:pPr>
        <w:spacing w:after="0"/>
        <w:jc w:val="both"/>
        <w:rPr>
          <w:rFonts w:ascii="Times New Roman" w:hAnsi="Times New Roman" w:cs="Times New Roman"/>
          <w:sz w:val="24"/>
          <w:szCs w:val="24"/>
          <w:lang w:val="en-GB"/>
        </w:rPr>
      </w:pPr>
    </w:p>
    <w:p w14:paraId="17C6952E" w14:textId="7C88B018"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The Quality Assurance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works closely with the Quality Assurance Committee. The Committee usually met once a month, a total of nine times last year (August 1, January 29, March 11, 04.08.; 05.06.; 06.10.; 07.22.; 09.03.; 11.11.). As a result</w:t>
      </w:r>
      <w:r w:rsidR="00633CDF">
        <w:rPr>
          <w:rFonts w:ascii="Times New Roman" w:hAnsi="Times New Roman" w:cs="Times New Roman"/>
          <w:sz w:val="24"/>
          <w:szCs w:val="24"/>
          <w:lang w:val="en-GB"/>
        </w:rPr>
        <w:t xml:space="preserve"> –</w:t>
      </w:r>
      <w:r w:rsidRPr="00B449D0">
        <w:rPr>
          <w:rFonts w:ascii="Times New Roman" w:hAnsi="Times New Roman" w:cs="Times New Roman"/>
          <w:sz w:val="24"/>
          <w:szCs w:val="24"/>
          <w:lang w:val="en-GB"/>
        </w:rPr>
        <w:t xml:space="preserve"> and thanks to the preparatory work of the Centr</w:t>
      </w:r>
      <w:r w:rsidR="00B449D0">
        <w:rPr>
          <w:rFonts w:ascii="Times New Roman" w:hAnsi="Times New Roman" w:cs="Times New Roman"/>
          <w:sz w:val="24"/>
          <w:szCs w:val="24"/>
          <w:lang w:val="en-GB"/>
        </w:rPr>
        <w:t>e</w:t>
      </w:r>
      <w:r w:rsidR="00633CDF">
        <w:rPr>
          <w:rFonts w:ascii="Times New Roman" w:hAnsi="Times New Roman" w:cs="Times New Roman"/>
          <w:sz w:val="24"/>
          <w:szCs w:val="24"/>
          <w:lang w:val="en-GB"/>
        </w:rPr>
        <w:t xml:space="preserve"> –</w:t>
      </w:r>
      <w:r w:rsidRPr="00B449D0">
        <w:rPr>
          <w:rFonts w:ascii="Times New Roman" w:hAnsi="Times New Roman" w:cs="Times New Roman"/>
          <w:sz w:val="24"/>
          <w:szCs w:val="24"/>
          <w:lang w:val="en-GB"/>
        </w:rPr>
        <w:t>, the following questionnaires were revised:</w:t>
      </w:r>
    </w:p>
    <w:p w14:paraId="3855C9D2" w14:textId="05AE3D31"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    Incoming </w:t>
      </w:r>
      <w:r w:rsidR="00633CDF">
        <w:rPr>
          <w:rFonts w:ascii="Times New Roman" w:hAnsi="Times New Roman" w:cs="Times New Roman"/>
          <w:sz w:val="24"/>
          <w:szCs w:val="24"/>
          <w:lang w:val="en-GB"/>
        </w:rPr>
        <w:t>m</w:t>
      </w:r>
      <w:r w:rsidRPr="00B449D0">
        <w:rPr>
          <w:rFonts w:ascii="Times New Roman" w:hAnsi="Times New Roman" w:cs="Times New Roman"/>
          <w:sz w:val="24"/>
          <w:szCs w:val="24"/>
          <w:lang w:val="en-GB"/>
        </w:rPr>
        <w:t>otivation test</w:t>
      </w:r>
    </w:p>
    <w:p w14:paraId="4E2C5B66"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Outgoing motivation test</w:t>
      </w:r>
    </w:p>
    <w:p w14:paraId="16BB374B"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Organizational self-assessment – Employee satisfaction survey</w:t>
      </w:r>
    </w:p>
    <w:p w14:paraId="2744E68E"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Organizational self-assessment – Social impact partner questionnaire</w:t>
      </w:r>
    </w:p>
    <w:p w14:paraId="194D92CE"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In addition, the Committee developed and created the following new questionnaires:</w:t>
      </w:r>
    </w:p>
    <w:p w14:paraId="5005ABAC"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Support areas in Hungarian and English</w:t>
      </w:r>
    </w:p>
    <w:p w14:paraId="0497C03A" w14:textId="18BA918E"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    </w:t>
      </w:r>
      <w:r w:rsidR="00633CDF">
        <w:rPr>
          <w:rFonts w:ascii="Times New Roman" w:hAnsi="Times New Roman" w:cs="Times New Roman"/>
          <w:sz w:val="24"/>
          <w:szCs w:val="24"/>
          <w:lang w:val="en-GB"/>
        </w:rPr>
        <w:t>Teacher Work Student Feedback</w:t>
      </w:r>
    </w:p>
    <w:p w14:paraId="4CB62346"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Supervisor evaluation with doctoral student mid-year report</w:t>
      </w:r>
    </w:p>
    <w:p w14:paraId="027402BC"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Student evaluation of supervisor work</w:t>
      </w:r>
    </w:p>
    <w:p w14:paraId="379992A8"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Freshman camp satisfaction survey</w:t>
      </w:r>
    </w:p>
    <w:p w14:paraId="199BFEE4"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The following regulations were developed and amended as necessary: </w:t>
      </w:r>
    </w:p>
    <w:p w14:paraId="108E42BA" w14:textId="22FA2E3C"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w:t>
      </w:r>
      <w:r w:rsidR="00633CDF">
        <w:rPr>
          <w:rFonts w:ascii="Times New Roman" w:hAnsi="Times New Roman" w:cs="Times New Roman"/>
          <w:sz w:val="24"/>
          <w:szCs w:val="24"/>
          <w:lang w:val="en-GB"/>
        </w:rPr>
        <w:t xml:space="preserve">     </w:t>
      </w:r>
      <w:r w:rsidRPr="00B449D0">
        <w:rPr>
          <w:rFonts w:ascii="Times New Roman" w:hAnsi="Times New Roman" w:cs="Times New Roman"/>
          <w:sz w:val="24"/>
          <w:szCs w:val="24"/>
          <w:lang w:val="en-GB"/>
        </w:rPr>
        <w:t>Regulations on student evaluation of teaching effective from March 1, 2024</w:t>
      </w:r>
    </w:p>
    <w:p w14:paraId="3CA2A181"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Quality assurance regulations for doctoral training and degree acquisition effective from July 1, 2024</w:t>
      </w:r>
    </w:p>
    <w:p w14:paraId="461A93BA" w14:textId="2B90A154"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w:t>
      </w:r>
      <w:r w:rsidR="00633CDF">
        <w:rPr>
          <w:rFonts w:ascii="Times New Roman" w:hAnsi="Times New Roman" w:cs="Times New Roman"/>
          <w:sz w:val="24"/>
          <w:szCs w:val="24"/>
          <w:lang w:val="en-GB"/>
        </w:rPr>
        <w:t xml:space="preserve">     </w:t>
      </w:r>
      <w:r w:rsidRPr="00B449D0">
        <w:rPr>
          <w:rFonts w:ascii="Times New Roman" w:hAnsi="Times New Roman" w:cs="Times New Roman"/>
          <w:sz w:val="24"/>
          <w:szCs w:val="24"/>
          <w:lang w:val="en-GB"/>
        </w:rPr>
        <w:t>Rules of Procedure of the Quality Assurance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(version A2), effective from September 1, 2024</w:t>
      </w:r>
    </w:p>
    <w:p w14:paraId="04A21373"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Quality Assurance Methodology Manual (October 4, 2024)</w:t>
      </w:r>
    </w:p>
    <w:p w14:paraId="58D0E430"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Regulations on student evaluation of teaching effective from November 1, 2024</w:t>
      </w:r>
    </w:p>
    <w:p w14:paraId="437096F1" w14:textId="60CEF53B" w:rsidR="00E27A94"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Regulations on the evaluation of teaching by students, effective from 01.09.2024</w:t>
      </w:r>
    </w:p>
    <w:p w14:paraId="1E7C61F6" w14:textId="77777777" w:rsidR="00C74C31" w:rsidRPr="00B449D0" w:rsidRDefault="00C74C31" w:rsidP="00C74C31">
      <w:pPr>
        <w:spacing w:after="0"/>
        <w:jc w:val="both"/>
        <w:rPr>
          <w:rFonts w:ascii="Times New Roman" w:hAnsi="Times New Roman" w:cs="Times New Roman"/>
          <w:sz w:val="24"/>
          <w:szCs w:val="24"/>
          <w:lang w:val="en-GB"/>
        </w:rPr>
      </w:pPr>
    </w:p>
    <w:p w14:paraId="4B18FCC5" w14:textId="35644252"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We continuously update the quality assurance menu item on the University of Miskolc website and the </w:t>
      </w:r>
      <w:r w:rsidR="00633CDF">
        <w:rPr>
          <w:rFonts w:ascii="Times New Roman" w:hAnsi="Times New Roman" w:cs="Times New Roman"/>
          <w:sz w:val="24"/>
          <w:szCs w:val="24"/>
          <w:lang w:val="en-GB"/>
        </w:rPr>
        <w:t>S</w:t>
      </w:r>
      <w:r w:rsidRPr="00B449D0">
        <w:rPr>
          <w:rFonts w:ascii="Times New Roman" w:hAnsi="Times New Roman" w:cs="Times New Roman"/>
          <w:sz w:val="24"/>
          <w:szCs w:val="24"/>
          <w:lang w:val="en-GB"/>
        </w:rPr>
        <w:t>hare</w:t>
      </w:r>
      <w:r w:rsidR="00633CDF">
        <w:rPr>
          <w:rFonts w:ascii="Times New Roman" w:hAnsi="Times New Roman" w:cs="Times New Roman"/>
          <w:sz w:val="24"/>
          <w:szCs w:val="24"/>
          <w:lang w:val="en-GB"/>
        </w:rPr>
        <w:t>P</w:t>
      </w:r>
      <w:r w:rsidRPr="00B449D0">
        <w:rPr>
          <w:rFonts w:ascii="Times New Roman" w:hAnsi="Times New Roman" w:cs="Times New Roman"/>
          <w:sz w:val="24"/>
          <w:szCs w:val="24"/>
          <w:lang w:val="en-GB"/>
        </w:rPr>
        <w:t xml:space="preserve">oint </w:t>
      </w:r>
      <w:r w:rsidR="00633CDF">
        <w:rPr>
          <w:rFonts w:ascii="Times New Roman" w:hAnsi="Times New Roman" w:cs="Times New Roman"/>
          <w:sz w:val="24"/>
          <w:szCs w:val="24"/>
          <w:lang w:val="en-GB"/>
        </w:rPr>
        <w:t>d</w:t>
      </w:r>
      <w:r w:rsidRPr="00B449D0">
        <w:rPr>
          <w:rFonts w:ascii="Times New Roman" w:hAnsi="Times New Roman" w:cs="Times New Roman"/>
          <w:sz w:val="24"/>
          <w:szCs w:val="24"/>
          <w:lang w:val="en-GB"/>
        </w:rPr>
        <w:t xml:space="preserve">ocument </w:t>
      </w:r>
      <w:r w:rsidR="00633CDF">
        <w:rPr>
          <w:rFonts w:ascii="Times New Roman" w:hAnsi="Times New Roman" w:cs="Times New Roman"/>
          <w:sz w:val="24"/>
          <w:szCs w:val="24"/>
          <w:lang w:val="en-GB"/>
        </w:rPr>
        <w:t>repository’s</w:t>
      </w:r>
      <w:r w:rsidRPr="00B449D0">
        <w:rPr>
          <w:rFonts w:ascii="Times New Roman" w:hAnsi="Times New Roman" w:cs="Times New Roman"/>
          <w:sz w:val="24"/>
          <w:szCs w:val="24"/>
          <w:lang w:val="en-GB"/>
        </w:rPr>
        <w:t xml:space="preserve"> Quality Assurance folder, </w:t>
      </w:r>
      <w:r w:rsidR="00633CDF">
        <w:rPr>
          <w:rFonts w:ascii="Times New Roman" w:hAnsi="Times New Roman" w:cs="Times New Roman"/>
          <w:sz w:val="24"/>
          <w:szCs w:val="24"/>
          <w:lang w:val="en-GB"/>
        </w:rPr>
        <w:t xml:space="preserve">where we </w:t>
      </w:r>
      <w:r w:rsidR="0074741E">
        <w:rPr>
          <w:rFonts w:ascii="Times New Roman" w:hAnsi="Times New Roman" w:cs="Times New Roman"/>
          <w:sz w:val="24"/>
          <w:szCs w:val="24"/>
          <w:lang w:val="en-GB"/>
        </w:rPr>
        <w:t xml:space="preserve">also </w:t>
      </w:r>
      <w:r w:rsidR="00633CDF">
        <w:rPr>
          <w:rFonts w:ascii="Times New Roman" w:hAnsi="Times New Roman" w:cs="Times New Roman"/>
          <w:sz w:val="24"/>
          <w:szCs w:val="24"/>
          <w:lang w:val="en-GB"/>
        </w:rPr>
        <w:t xml:space="preserve">constantly </w:t>
      </w:r>
      <w:r w:rsidRPr="00B449D0">
        <w:rPr>
          <w:rFonts w:ascii="Times New Roman" w:hAnsi="Times New Roman" w:cs="Times New Roman"/>
          <w:sz w:val="24"/>
          <w:szCs w:val="24"/>
          <w:lang w:val="en-GB"/>
        </w:rPr>
        <w:t>upload documents. We have complied with numerous data requests and carried out benchmarking activities. We support lecturers and university professors in providing and certifying the results of student satisfaction surveys required for their applications.</w:t>
      </w:r>
    </w:p>
    <w:p w14:paraId="18A5FFDD" w14:textId="77777777" w:rsidR="00C74C31"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 </w:t>
      </w:r>
    </w:p>
    <w:p w14:paraId="686178FE" w14:textId="3DFF1CB9" w:rsidR="00163AA9" w:rsidRPr="00B449D0" w:rsidRDefault="00C74C31" w:rsidP="00C74C31">
      <w:pPr>
        <w:spacing w:after="0"/>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lastRenderedPageBreak/>
        <w:t>In October 2024, the Quality Assurance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launched its newsletter, which aims to inform the employees and students </w:t>
      </w:r>
      <w:proofErr w:type="gramStart"/>
      <w:r w:rsidRPr="00B449D0">
        <w:rPr>
          <w:rFonts w:ascii="Times New Roman" w:hAnsi="Times New Roman" w:cs="Times New Roman"/>
          <w:sz w:val="24"/>
          <w:szCs w:val="24"/>
          <w:lang w:val="en-GB"/>
        </w:rPr>
        <w:t>of</w:t>
      </w:r>
      <w:proofErr w:type="gramEnd"/>
      <w:r w:rsidRPr="00B449D0">
        <w:rPr>
          <w:rFonts w:ascii="Times New Roman" w:hAnsi="Times New Roman" w:cs="Times New Roman"/>
          <w:sz w:val="24"/>
          <w:szCs w:val="24"/>
          <w:lang w:val="en-GB"/>
        </w:rPr>
        <w:t xml:space="preserve"> the University of Miskolc about quality assurance-related events </w:t>
      </w:r>
      <w:r w:rsidR="00E954CB" w:rsidRPr="00B449D0">
        <w:rPr>
          <w:rFonts w:ascii="Times New Roman" w:hAnsi="Times New Roman" w:cs="Times New Roman"/>
          <w:sz w:val="24"/>
          <w:szCs w:val="24"/>
          <w:lang w:val="en-GB"/>
        </w:rPr>
        <w:t>to</w:t>
      </w:r>
      <w:r w:rsidRPr="00B449D0">
        <w:rPr>
          <w:rFonts w:ascii="Times New Roman" w:hAnsi="Times New Roman" w:cs="Times New Roman"/>
          <w:sz w:val="24"/>
          <w:szCs w:val="24"/>
          <w:lang w:val="en-GB"/>
        </w:rPr>
        <w:t xml:space="preserve"> raise quality awareness. We focus on accreditation and summarize the most important quality-related information, thereby providing a form of education.</w:t>
      </w:r>
    </w:p>
    <w:p w14:paraId="5C6D9BFC" w14:textId="77777777" w:rsidR="00C74C31" w:rsidRPr="00B449D0" w:rsidRDefault="00C74C31" w:rsidP="00C74C31">
      <w:pPr>
        <w:spacing w:after="0"/>
        <w:jc w:val="both"/>
        <w:rPr>
          <w:rFonts w:ascii="Times New Roman" w:hAnsi="Times New Roman" w:cs="Times New Roman"/>
          <w:sz w:val="24"/>
          <w:szCs w:val="24"/>
          <w:lang w:val="en-GB"/>
        </w:rPr>
      </w:pPr>
    </w:p>
    <w:p w14:paraId="25977D9E" w14:textId="77777777" w:rsidR="00C74C31" w:rsidRPr="00B449D0" w:rsidRDefault="00C74C31" w:rsidP="00C74C31">
      <w:pPr>
        <w:spacing w:after="0"/>
        <w:jc w:val="both"/>
        <w:rPr>
          <w:rFonts w:ascii="Times New Roman" w:hAnsi="Times New Roman" w:cs="Times New Roman"/>
          <w:sz w:val="24"/>
          <w:szCs w:val="24"/>
          <w:lang w:val="en-GB"/>
        </w:rPr>
      </w:pPr>
    </w:p>
    <w:p w14:paraId="4C089650" w14:textId="366569EE" w:rsidR="007B5E2C" w:rsidRPr="00B449D0" w:rsidRDefault="00C74C31" w:rsidP="00004AE5">
      <w:pPr>
        <w:spacing w:after="0"/>
        <w:jc w:val="center"/>
        <w:rPr>
          <w:rFonts w:ascii="Times New Roman" w:hAnsi="Times New Roman" w:cs="Times New Roman"/>
          <w:b/>
          <w:bCs/>
          <w:sz w:val="24"/>
          <w:szCs w:val="24"/>
          <w:lang w:val="en-GB"/>
        </w:rPr>
      </w:pPr>
      <w:r w:rsidRPr="00147825">
        <w:rPr>
          <w:rFonts w:ascii="Times New Roman" w:hAnsi="Times New Roman" w:cs="Times New Roman"/>
          <w:b/>
          <w:bCs/>
          <w:sz w:val="24"/>
          <w:szCs w:val="24"/>
          <w:lang w:val="en-GB"/>
        </w:rPr>
        <w:t>Quality improvement targets set for 2024 and their implementation</w:t>
      </w:r>
    </w:p>
    <w:p w14:paraId="1AC25D28" w14:textId="77777777" w:rsidR="00C74C31" w:rsidRPr="00B449D0" w:rsidRDefault="00C74C31" w:rsidP="00004AE5">
      <w:pPr>
        <w:spacing w:after="0"/>
        <w:jc w:val="center"/>
        <w:rPr>
          <w:rFonts w:ascii="Times New Roman" w:hAnsi="Times New Roman" w:cs="Times New Roman"/>
          <w:b/>
          <w:bCs/>
          <w:sz w:val="24"/>
          <w:szCs w:val="24"/>
          <w:lang w:val="en-GB"/>
        </w:rPr>
      </w:pPr>
    </w:p>
    <w:tbl>
      <w:tblPr>
        <w:tblStyle w:val="Rcsostblzat"/>
        <w:tblW w:w="0" w:type="auto"/>
        <w:jc w:val="center"/>
        <w:tblLayout w:type="fixed"/>
        <w:tblLook w:val="04A0" w:firstRow="1" w:lastRow="0" w:firstColumn="1" w:lastColumn="0" w:noHBand="0" w:noVBand="1"/>
      </w:tblPr>
      <w:tblGrid>
        <w:gridCol w:w="4463"/>
        <w:gridCol w:w="4463"/>
      </w:tblGrid>
      <w:tr w:rsidR="00A61F5F" w:rsidRPr="00B449D0" w14:paraId="324B1DA9" w14:textId="77777777" w:rsidTr="007A383B">
        <w:trPr>
          <w:trHeight w:val="300"/>
          <w:jc w:val="center"/>
        </w:trPr>
        <w:tc>
          <w:tcPr>
            <w:tcW w:w="4463" w:type="dxa"/>
            <w:noWrap/>
            <w:vAlign w:val="center"/>
            <w:hideMark/>
          </w:tcPr>
          <w:p w14:paraId="68FBDC52" w14:textId="3534B695" w:rsidR="008515C9" w:rsidRPr="00B449D0" w:rsidRDefault="00C74C31" w:rsidP="007A383B">
            <w:pPr>
              <w:spacing w:before="120" w:after="0" w:line="360" w:lineRule="auto"/>
              <w:jc w:val="center"/>
              <w:rPr>
                <w:rFonts w:ascii="Times New Roman" w:hAnsi="Times New Roman" w:cs="Times New Roman"/>
                <w:sz w:val="24"/>
                <w:szCs w:val="24"/>
                <w:lang w:val="en-GB"/>
              </w:rPr>
            </w:pPr>
            <w:r w:rsidRPr="00B449D0">
              <w:rPr>
                <w:rFonts w:ascii="Times New Roman" w:hAnsi="Times New Roman" w:cs="Times New Roman"/>
                <w:sz w:val="24"/>
                <w:szCs w:val="24"/>
                <w:lang w:val="en-GB"/>
              </w:rPr>
              <w:t>PLAN</w:t>
            </w:r>
          </w:p>
        </w:tc>
        <w:tc>
          <w:tcPr>
            <w:tcW w:w="4463" w:type="dxa"/>
            <w:noWrap/>
            <w:vAlign w:val="center"/>
            <w:hideMark/>
          </w:tcPr>
          <w:p w14:paraId="214013FA" w14:textId="5B36C901" w:rsidR="008515C9" w:rsidRPr="00B449D0" w:rsidRDefault="00C74C31" w:rsidP="007A383B">
            <w:pPr>
              <w:spacing w:before="120" w:after="0" w:line="360" w:lineRule="auto"/>
              <w:jc w:val="center"/>
              <w:rPr>
                <w:rFonts w:ascii="Times New Roman" w:hAnsi="Times New Roman" w:cs="Times New Roman"/>
                <w:sz w:val="24"/>
                <w:szCs w:val="24"/>
                <w:lang w:val="en-GB"/>
              </w:rPr>
            </w:pPr>
            <w:r w:rsidRPr="00B449D0">
              <w:rPr>
                <w:rFonts w:ascii="Times New Roman" w:hAnsi="Times New Roman" w:cs="Times New Roman"/>
                <w:sz w:val="24"/>
                <w:szCs w:val="24"/>
                <w:lang w:val="en-GB"/>
              </w:rPr>
              <w:t>IMPLEMENTATION</w:t>
            </w:r>
          </w:p>
        </w:tc>
      </w:tr>
      <w:tr w:rsidR="00A61F5F" w:rsidRPr="00B449D0" w14:paraId="68FBA38A" w14:textId="77777777" w:rsidTr="007B5E2C">
        <w:trPr>
          <w:trHeight w:val="565"/>
          <w:jc w:val="center"/>
        </w:trPr>
        <w:tc>
          <w:tcPr>
            <w:tcW w:w="8926" w:type="dxa"/>
            <w:gridSpan w:val="2"/>
            <w:noWrap/>
            <w:vAlign w:val="center"/>
            <w:hideMark/>
          </w:tcPr>
          <w:p w14:paraId="35A07D82" w14:textId="60D4060A" w:rsidR="00A61F5F" w:rsidRPr="00B449D0" w:rsidRDefault="00734823" w:rsidP="007A383B">
            <w:pPr>
              <w:spacing w:after="0" w:line="360" w:lineRule="auto"/>
              <w:jc w:val="center"/>
              <w:rPr>
                <w:rFonts w:ascii="Times New Roman" w:hAnsi="Times New Roman" w:cs="Times New Roman"/>
                <w:b/>
                <w:bCs/>
                <w:sz w:val="24"/>
                <w:szCs w:val="24"/>
                <w:lang w:val="en-GB"/>
              </w:rPr>
            </w:pPr>
            <w:r w:rsidRPr="00B449D0">
              <w:rPr>
                <w:rFonts w:ascii="Times New Roman" w:hAnsi="Times New Roman" w:cs="Times New Roman"/>
                <w:b/>
                <w:bCs/>
                <w:sz w:val="24"/>
                <w:szCs w:val="24"/>
                <w:lang w:val="en-GB"/>
              </w:rPr>
              <w:t>Development based on previous experience</w:t>
            </w:r>
          </w:p>
        </w:tc>
      </w:tr>
      <w:tr w:rsidR="00A61F5F" w:rsidRPr="00B449D0" w14:paraId="74115226" w14:textId="77777777" w:rsidTr="007B5E2C">
        <w:trPr>
          <w:trHeight w:val="630"/>
          <w:jc w:val="center"/>
        </w:trPr>
        <w:tc>
          <w:tcPr>
            <w:tcW w:w="4463" w:type="dxa"/>
            <w:noWrap/>
            <w:vAlign w:val="center"/>
            <w:hideMark/>
          </w:tcPr>
          <w:p w14:paraId="18BDD1A2" w14:textId="1D9B2124"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Training the renewed quality assurance methodology.</w:t>
            </w:r>
          </w:p>
        </w:tc>
        <w:tc>
          <w:tcPr>
            <w:tcW w:w="4463" w:type="dxa"/>
            <w:shd w:val="clear" w:color="auto" w:fill="33CC33"/>
            <w:noWrap/>
            <w:vAlign w:val="center"/>
            <w:hideMark/>
          </w:tcPr>
          <w:p w14:paraId="451FE7ED" w14:textId="57150E5C"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Implemented, education is ongoing through the </w:t>
            </w:r>
            <w:r w:rsidR="00633CDF">
              <w:rPr>
                <w:rFonts w:ascii="Times New Roman" w:hAnsi="Times New Roman" w:cs="Times New Roman"/>
                <w:sz w:val="24"/>
                <w:szCs w:val="24"/>
                <w:lang w:val="en-GB"/>
              </w:rPr>
              <w:t>Centre</w:t>
            </w:r>
            <w:r w:rsidRPr="00B449D0">
              <w:rPr>
                <w:rFonts w:ascii="Times New Roman" w:hAnsi="Times New Roman" w:cs="Times New Roman"/>
                <w:sz w:val="24"/>
                <w:szCs w:val="24"/>
                <w:lang w:val="en-GB"/>
              </w:rPr>
              <w:t xml:space="preserve"> newsletter.</w:t>
            </w:r>
          </w:p>
        </w:tc>
      </w:tr>
      <w:tr w:rsidR="00A61F5F" w:rsidRPr="00B449D0" w14:paraId="0EFC911A" w14:textId="77777777" w:rsidTr="007B5E2C">
        <w:trPr>
          <w:trHeight w:val="630"/>
          <w:jc w:val="center"/>
        </w:trPr>
        <w:tc>
          <w:tcPr>
            <w:tcW w:w="4463" w:type="dxa"/>
            <w:noWrap/>
            <w:vAlign w:val="center"/>
            <w:hideMark/>
          </w:tcPr>
          <w:p w14:paraId="578980F3" w14:textId="0ED3FAB1"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Increasing willingness to respond to surveys.</w:t>
            </w:r>
          </w:p>
        </w:tc>
        <w:tc>
          <w:tcPr>
            <w:tcW w:w="4463" w:type="dxa"/>
            <w:shd w:val="clear" w:color="auto" w:fill="33CC33"/>
            <w:noWrap/>
            <w:vAlign w:val="center"/>
            <w:hideMark/>
          </w:tcPr>
          <w:p w14:paraId="5124E1F0" w14:textId="1270162A"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Implemented, surveys will be conducted until a minimum response rate of 20% is achieved, and information, education, and additional incentives will be used to increase willingness to respond.</w:t>
            </w:r>
          </w:p>
        </w:tc>
      </w:tr>
      <w:tr w:rsidR="00A61F5F" w:rsidRPr="00B449D0" w14:paraId="5B0F520D" w14:textId="77777777" w:rsidTr="007B5E2C">
        <w:trPr>
          <w:trHeight w:val="630"/>
          <w:jc w:val="center"/>
        </w:trPr>
        <w:tc>
          <w:tcPr>
            <w:tcW w:w="4463" w:type="dxa"/>
            <w:noWrap/>
            <w:vAlign w:val="center"/>
            <w:hideMark/>
          </w:tcPr>
          <w:p w14:paraId="0A574EEB" w14:textId="1F7CA416"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Review of the student evaluation system for teaching (questionnaire and regulations).</w:t>
            </w:r>
          </w:p>
        </w:tc>
        <w:tc>
          <w:tcPr>
            <w:tcW w:w="4463" w:type="dxa"/>
            <w:shd w:val="clear" w:color="auto" w:fill="33CC33"/>
            <w:noWrap/>
            <w:vAlign w:val="center"/>
            <w:hideMark/>
          </w:tcPr>
          <w:p w14:paraId="527B30E3" w14:textId="0243CA48"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Implemented, the regulations on student evaluation of teaching will come into effect on March 1, 2024.</w:t>
            </w:r>
          </w:p>
        </w:tc>
      </w:tr>
      <w:tr w:rsidR="00A61F5F" w:rsidRPr="00B449D0" w14:paraId="69D85D56" w14:textId="77777777" w:rsidTr="007B5E2C">
        <w:trPr>
          <w:trHeight w:val="630"/>
          <w:jc w:val="center"/>
        </w:trPr>
        <w:tc>
          <w:tcPr>
            <w:tcW w:w="4463" w:type="dxa"/>
            <w:noWrap/>
            <w:vAlign w:val="center"/>
            <w:hideMark/>
          </w:tcPr>
          <w:p w14:paraId="75CB918A" w14:textId="1427298A"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Approval of the Adult Education Centr</w:t>
            </w:r>
            <w:r w:rsidR="00E954CB">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Quality Management Manual.</w:t>
            </w:r>
          </w:p>
        </w:tc>
        <w:tc>
          <w:tcPr>
            <w:tcW w:w="4463" w:type="dxa"/>
            <w:shd w:val="clear" w:color="auto" w:fill="33CC33"/>
            <w:noWrap/>
            <w:vAlign w:val="center"/>
            <w:hideMark/>
          </w:tcPr>
          <w:p w14:paraId="1D9B4CA7" w14:textId="460A830B"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Completed, the Adult Education Centr</w:t>
            </w:r>
            <w:r w:rsidR="00633CDF">
              <w:rPr>
                <w:rFonts w:ascii="Times New Roman" w:hAnsi="Times New Roman" w:cs="Times New Roman"/>
                <w:sz w:val="24"/>
                <w:szCs w:val="24"/>
                <w:lang w:val="en-GB"/>
              </w:rPr>
              <w:t>e</w:t>
            </w:r>
            <w:r w:rsidRPr="00B449D0">
              <w:rPr>
                <w:rFonts w:ascii="Times New Roman" w:hAnsi="Times New Roman" w:cs="Times New Roman"/>
                <w:sz w:val="24"/>
                <w:szCs w:val="24"/>
                <w:lang w:val="en-GB"/>
              </w:rPr>
              <w:t xml:space="preserve"> Quality Management Manual was approved on May 2, 2024.</w:t>
            </w:r>
          </w:p>
        </w:tc>
      </w:tr>
      <w:tr w:rsidR="00A61F5F" w:rsidRPr="00B449D0" w14:paraId="2EAA5CE7" w14:textId="77777777" w:rsidTr="007B5E2C">
        <w:trPr>
          <w:trHeight w:val="558"/>
          <w:jc w:val="center"/>
        </w:trPr>
        <w:tc>
          <w:tcPr>
            <w:tcW w:w="8926" w:type="dxa"/>
            <w:gridSpan w:val="2"/>
            <w:noWrap/>
            <w:vAlign w:val="center"/>
            <w:hideMark/>
          </w:tcPr>
          <w:p w14:paraId="526603BD" w14:textId="3AC022D2" w:rsidR="00A61F5F" w:rsidRPr="00B449D0" w:rsidRDefault="00734823" w:rsidP="007A383B">
            <w:pPr>
              <w:spacing w:after="0" w:line="240" w:lineRule="auto"/>
              <w:jc w:val="center"/>
              <w:rPr>
                <w:rFonts w:ascii="Times New Roman" w:hAnsi="Times New Roman" w:cs="Times New Roman"/>
                <w:b/>
                <w:bCs/>
                <w:sz w:val="24"/>
                <w:szCs w:val="24"/>
                <w:lang w:val="en-GB"/>
              </w:rPr>
            </w:pPr>
            <w:r w:rsidRPr="00B449D0">
              <w:rPr>
                <w:rFonts w:ascii="Times New Roman" w:hAnsi="Times New Roman" w:cs="Times New Roman"/>
                <w:b/>
                <w:bCs/>
                <w:sz w:val="24"/>
                <w:szCs w:val="24"/>
                <w:lang w:val="en-GB"/>
              </w:rPr>
              <w:t>New development goals</w:t>
            </w:r>
          </w:p>
        </w:tc>
      </w:tr>
      <w:tr w:rsidR="008515C9" w:rsidRPr="00B449D0" w14:paraId="44CAC1D7" w14:textId="77777777" w:rsidTr="007B5E2C">
        <w:trPr>
          <w:trHeight w:val="630"/>
          <w:jc w:val="center"/>
        </w:trPr>
        <w:tc>
          <w:tcPr>
            <w:tcW w:w="4463" w:type="dxa"/>
            <w:noWrap/>
            <w:vAlign w:val="center"/>
            <w:hideMark/>
          </w:tcPr>
          <w:p w14:paraId="58BACB54" w14:textId="6AC636F5"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Preparation for institutional accreditation in 2025 by training area:</w:t>
            </w:r>
          </w:p>
        </w:tc>
        <w:tc>
          <w:tcPr>
            <w:tcW w:w="4463" w:type="dxa"/>
            <w:vMerge w:val="restart"/>
            <w:shd w:val="clear" w:color="auto" w:fill="33CC33"/>
            <w:noWrap/>
            <w:vAlign w:val="center"/>
            <w:hideMark/>
          </w:tcPr>
          <w:p w14:paraId="11174550" w14:textId="42B01B13"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lang w:val="en-GB"/>
              </w:rPr>
              <w:t>Organizational self-assessment employee satisfaction survey and partner social impact assessment completed, as well as student satisfaction survey in support areas.</w:t>
            </w:r>
          </w:p>
        </w:tc>
      </w:tr>
      <w:tr w:rsidR="008515C9" w:rsidRPr="00B449D0" w14:paraId="1F46141C" w14:textId="77777777" w:rsidTr="007B5E2C">
        <w:trPr>
          <w:trHeight w:val="630"/>
          <w:jc w:val="center"/>
        </w:trPr>
        <w:tc>
          <w:tcPr>
            <w:tcW w:w="4463" w:type="dxa"/>
            <w:noWrap/>
            <w:vAlign w:val="center"/>
            <w:hideMark/>
          </w:tcPr>
          <w:p w14:paraId="317B1C4A" w14:textId="3CAFA078" w:rsidR="008515C9" w:rsidRPr="00B449D0" w:rsidRDefault="00734823" w:rsidP="007A383B">
            <w:pPr>
              <w:pStyle w:val="Listaszerbekezds"/>
              <w:numPr>
                <w:ilvl w:val="0"/>
                <w:numId w:val="16"/>
              </w:numPr>
              <w:spacing w:line="240" w:lineRule="auto"/>
              <w:ind w:left="447"/>
              <w:rPr>
                <w:rFonts w:ascii="Times New Roman" w:hAnsi="Times New Roman" w:cs="Times New Roman"/>
                <w:sz w:val="24"/>
                <w:lang w:val="en-GB"/>
              </w:rPr>
            </w:pPr>
            <w:r w:rsidRPr="00B449D0">
              <w:rPr>
                <w:rFonts w:ascii="Times New Roman" w:hAnsi="Times New Roman" w:cs="Times New Roman"/>
                <w:sz w:val="24"/>
                <w:lang w:val="en-GB"/>
              </w:rPr>
              <w:t>Renewal and supplementation of the institutional organizational self-assessment guide;</w:t>
            </w:r>
          </w:p>
        </w:tc>
        <w:tc>
          <w:tcPr>
            <w:tcW w:w="4463" w:type="dxa"/>
            <w:vMerge/>
            <w:shd w:val="clear" w:color="auto" w:fill="33CC33"/>
            <w:noWrap/>
            <w:vAlign w:val="center"/>
            <w:hideMark/>
          </w:tcPr>
          <w:p w14:paraId="5AF90BC9" w14:textId="77777777" w:rsidR="008515C9" w:rsidRPr="00B449D0" w:rsidRDefault="008515C9" w:rsidP="007A383B">
            <w:pPr>
              <w:spacing w:after="0" w:line="240" w:lineRule="auto"/>
              <w:rPr>
                <w:rFonts w:ascii="Times New Roman" w:hAnsi="Times New Roman" w:cs="Times New Roman"/>
                <w:sz w:val="24"/>
                <w:szCs w:val="24"/>
                <w:lang w:val="en-GB"/>
              </w:rPr>
            </w:pPr>
          </w:p>
        </w:tc>
      </w:tr>
      <w:tr w:rsidR="008515C9" w:rsidRPr="00B449D0" w14:paraId="11E50F58" w14:textId="77777777" w:rsidTr="007B5E2C">
        <w:trPr>
          <w:trHeight w:val="945"/>
          <w:jc w:val="center"/>
        </w:trPr>
        <w:tc>
          <w:tcPr>
            <w:tcW w:w="4463" w:type="dxa"/>
            <w:noWrap/>
            <w:vAlign w:val="center"/>
            <w:hideMark/>
          </w:tcPr>
          <w:p w14:paraId="5E7E33D6" w14:textId="441588AB" w:rsidR="008515C9" w:rsidRPr="00B449D0" w:rsidRDefault="00734823" w:rsidP="007A383B">
            <w:pPr>
              <w:pStyle w:val="Listaszerbekezds"/>
              <w:numPr>
                <w:ilvl w:val="0"/>
                <w:numId w:val="16"/>
              </w:numPr>
              <w:spacing w:line="240" w:lineRule="auto"/>
              <w:ind w:left="447"/>
              <w:rPr>
                <w:rFonts w:ascii="Times New Roman" w:hAnsi="Times New Roman" w:cs="Times New Roman"/>
                <w:sz w:val="24"/>
                <w:lang w:val="en-GB"/>
              </w:rPr>
            </w:pPr>
            <w:r w:rsidRPr="00B449D0">
              <w:rPr>
                <w:rFonts w:ascii="Times New Roman" w:hAnsi="Times New Roman" w:cs="Times New Roman"/>
                <w:sz w:val="24"/>
                <w:lang w:val="en-GB"/>
              </w:rPr>
              <w:t>Implementation of institutional-level organizational self-assessment for both academic and support activities.</w:t>
            </w:r>
          </w:p>
        </w:tc>
        <w:tc>
          <w:tcPr>
            <w:tcW w:w="4463" w:type="dxa"/>
            <w:vMerge/>
            <w:shd w:val="clear" w:color="auto" w:fill="33CC33"/>
            <w:noWrap/>
            <w:vAlign w:val="center"/>
            <w:hideMark/>
          </w:tcPr>
          <w:p w14:paraId="2A978564" w14:textId="77777777" w:rsidR="008515C9" w:rsidRPr="00B449D0" w:rsidRDefault="008515C9" w:rsidP="007A383B">
            <w:pPr>
              <w:spacing w:after="0" w:line="240" w:lineRule="auto"/>
              <w:rPr>
                <w:rFonts w:ascii="Times New Roman" w:hAnsi="Times New Roman" w:cs="Times New Roman"/>
                <w:sz w:val="24"/>
                <w:szCs w:val="24"/>
                <w:lang w:val="en-GB"/>
              </w:rPr>
            </w:pPr>
          </w:p>
        </w:tc>
      </w:tr>
      <w:tr w:rsidR="00A61F5F" w:rsidRPr="00B449D0" w14:paraId="69E5F6F5" w14:textId="77777777" w:rsidTr="007B5E2C">
        <w:trPr>
          <w:trHeight w:val="630"/>
          <w:jc w:val="center"/>
        </w:trPr>
        <w:tc>
          <w:tcPr>
            <w:tcW w:w="4463" w:type="dxa"/>
            <w:noWrap/>
            <w:vAlign w:val="center"/>
            <w:hideMark/>
          </w:tcPr>
          <w:p w14:paraId="1B8A576C" w14:textId="0D83FF9C"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Compilation and publication of the Quality Assurance Methodology Manual.</w:t>
            </w:r>
            <w:r w:rsidRPr="00B449D0">
              <w:rPr>
                <w:rFonts w:ascii="Times New Roman" w:hAnsi="Times New Roman" w:cs="Times New Roman"/>
                <w:sz w:val="24"/>
                <w:szCs w:val="24"/>
                <w:lang w:val="en-GB"/>
              </w:rPr>
              <w:tab/>
            </w:r>
          </w:p>
        </w:tc>
        <w:tc>
          <w:tcPr>
            <w:tcW w:w="4463" w:type="dxa"/>
            <w:shd w:val="clear" w:color="auto" w:fill="33CC33"/>
            <w:noWrap/>
            <w:vAlign w:val="center"/>
            <w:hideMark/>
          </w:tcPr>
          <w:p w14:paraId="25488368" w14:textId="1882EE26"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Completed.</w:t>
            </w:r>
          </w:p>
        </w:tc>
      </w:tr>
      <w:tr w:rsidR="00A61F5F" w:rsidRPr="00B449D0" w14:paraId="54971A54" w14:textId="77777777" w:rsidTr="007B5E2C">
        <w:trPr>
          <w:trHeight w:val="945"/>
          <w:jc w:val="center"/>
        </w:trPr>
        <w:tc>
          <w:tcPr>
            <w:tcW w:w="4463" w:type="dxa"/>
            <w:noWrap/>
            <w:vAlign w:val="center"/>
            <w:hideMark/>
          </w:tcPr>
          <w:p w14:paraId="36400E77" w14:textId="034C9381"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Development of quality assurance for the new admission system </w:t>
            </w:r>
            <w:r w:rsidR="00B449D0" w:rsidRPr="00B449D0">
              <w:rPr>
                <w:rFonts w:ascii="Times New Roman" w:hAnsi="Times New Roman" w:cs="Times New Roman"/>
                <w:sz w:val="24"/>
                <w:szCs w:val="24"/>
                <w:lang w:val="en-GB"/>
              </w:rPr>
              <w:t>regarding</w:t>
            </w:r>
            <w:r w:rsidRPr="00B449D0">
              <w:rPr>
                <w:rFonts w:ascii="Times New Roman" w:hAnsi="Times New Roman" w:cs="Times New Roman"/>
                <w:sz w:val="24"/>
                <w:szCs w:val="24"/>
                <w:lang w:val="en-GB"/>
              </w:rPr>
              <w:t xml:space="preserve"> the determination of institutional points.</w:t>
            </w:r>
          </w:p>
        </w:tc>
        <w:tc>
          <w:tcPr>
            <w:tcW w:w="4463" w:type="dxa"/>
            <w:shd w:val="clear" w:color="auto" w:fill="FFFF00"/>
            <w:noWrap/>
            <w:vAlign w:val="center"/>
            <w:hideMark/>
          </w:tcPr>
          <w:p w14:paraId="5277AF90" w14:textId="3A31B678" w:rsidR="008515C9" w:rsidRPr="00B449D0" w:rsidRDefault="0074741E" w:rsidP="007A383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Protracted </w:t>
            </w:r>
            <w:r w:rsidR="00734823" w:rsidRPr="00B449D0">
              <w:rPr>
                <w:rFonts w:ascii="Times New Roman" w:hAnsi="Times New Roman" w:cs="Times New Roman"/>
                <w:sz w:val="24"/>
                <w:szCs w:val="24"/>
                <w:lang w:val="en-GB"/>
              </w:rPr>
              <w:t>task, in progress.</w:t>
            </w:r>
          </w:p>
        </w:tc>
      </w:tr>
      <w:tr w:rsidR="00A61F5F" w:rsidRPr="00B449D0" w14:paraId="1154FD7F" w14:textId="77777777" w:rsidTr="007B5E2C">
        <w:trPr>
          <w:trHeight w:val="630"/>
          <w:jc w:val="center"/>
        </w:trPr>
        <w:tc>
          <w:tcPr>
            <w:tcW w:w="4463" w:type="dxa"/>
            <w:noWrap/>
            <w:vAlign w:val="center"/>
            <w:hideMark/>
          </w:tcPr>
          <w:p w14:paraId="43D9DB63" w14:textId="27987E1D"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Development and implementation of a concept for efficiency improvement measures.</w:t>
            </w:r>
          </w:p>
        </w:tc>
        <w:tc>
          <w:tcPr>
            <w:tcW w:w="4463" w:type="dxa"/>
            <w:shd w:val="clear" w:color="auto" w:fill="9CC2E5" w:themeFill="accent1" w:themeFillTint="99"/>
            <w:noWrap/>
            <w:vAlign w:val="center"/>
            <w:hideMark/>
          </w:tcPr>
          <w:p w14:paraId="17C23AC3" w14:textId="0C626DB7"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The concept has been </w:t>
            </w:r>
            <w:proofErr w:type="gramStart"/>
            <w:r w:rsidRPr="00B449D0">
              <w:rPr>
                <w:rFonts w:ascii="Times New Roman" w:hAnsi="Times New Roman" w:cs="Times New Roman"/>
                <w:sz w:val="24"/>
                <w:szCs w:val="24"/>
                <w:lang w:val="en-GB"/>
              </w:rPr>
              <w:t>developed,</w:t>
            </w:r>
            <w:proofErr w:type="gramEnd"/>
            <w:r w:rsidRPr="00B449D0">
              <w:rPr>
                <w:rFonts w:ascii="Times New Roman" w:hAnsi="Times New Roman" w:cs="Times New Roman"/>
                <w:sz w:val="24"/>
                <w:szCs w:val="24"/>
                <w:lang w:val="en-GB"/>
              </w:rPr>
              <w:t xml:space="preserve"> implementation is the responsibility of the institution's management and is in progress.</w:t>
            </w:r>
          </w:p>
        </w:tc>
      </w:tr>
      <w:tr w:rsidR="00A61F5F" w:rsidRPr="00B449D0" w14:paraId="580108F3" w14:textId="77777777" w:rsidTr="007B5E2C">
        <w:trPr>
          <w:trHeight w:val="1260"/>
          <w:jc w:val="center"/>
        </w:trPr>
        <w:tc>
          <w:tcPr>
            <w:tcW w:w="4463" w:type="dxa"/>
            <w:noWrap/>
            <w:vAlign w:val="center"/>
            <w:hideMark/>
          </w:tcPr>
          <w:p w14:paraId="048D9C86" w14:textId="162D4348"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Development of a methodology for consequence management (equal treatment in interventions, application of actions).</w:t>
            </w:r>
          </w:p>
        </w:tc>
        <w:tc>
          <w:tcPr>
            <w:tcW w:w="4463" w:type="dxa"/>
            <w:shd w:val="clear" w:color="auto" w:fill="9CC2E5" w:themeFill="accent1" w:themeFillTint="99"/>
            <w:noWrap/>
            <w:vAlign w:val="center"/>
            <w:hideMark/>
          </w:tcPr>
          <w:p w14:paraId="47BA7AAD" w14:textId="66FEDC36" w:rsidR="008515C9" w:rsidRPr="00B449D0" w:rsidRDefault="00734823" w:rsidP="007A383B">
            <w:pPr>
              <w:spacing w:after="0" w:line="240" w:lineRule="auto"/>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Proposal submitted in connection with Annex 1 of the Risk Management Strategy 2024 Action Plan, in progress.</w:t>
            </w:r>
          </w:p>
        </w:tc>
      </w:tr>
    </w:tbl>
    <w:p w14:paraId="5849082A" w14:textId="77777777" w:rsidR="007B5E2C" w:rsidRPr="00B449D0" w:rsidRDefault="007B5E2C">
      <w:pPr>
        <w:rPr>
          <w:lang w:val="en-GB"/>
        </w:rPr>
      </w:pPr>
      <w:r w:rsidRPr="00B449D0">
        <w:rPr>
          <w:lang w:val="en-GB"/>
        </w:rPr>
        <w:br w:type="page"/>
      </w:r>
    </w:p>
    <w:tbl>
      <w:tblPr>
        <w:tblStyle w:val="Rcsostblzat"/>
        <w:tblW w:w="0" w:type="auto"/>
        <w:tblLayout w:type="fixed"/>
        <w:tblLook w:val="04A0" w:firstRow="1" w:lastRow="0" w:firstColumn="1" w:lastColumn="0" w:noHBand="0" w:noVBand="1"/>
      </w:tblPr>
      <w:tblGrid>
        <w:gridCol w:w="4463"/>
        <w:gridCol w:w="4463"/>
      </w:tblGrid>
      <w:tr w:rsidR="007B5E2C" w:rsidRPr="00B449D0" w14:paraId="67AA1F66" w14:textId="77777777" w:rsidTr="007B5E2C">
        <w:trPr>
          <w:trHeight w:val="300"/>
        </w:trPr>
        <w:tc>
          <w:tcPr>
            <w:tcW w:w="4463" w:type="dxa"/>
            <w:noWrap/>
            <w:hideMark/>
          </w:tcPr>
          <w:p w14:paraId="04CB1B90" w14:textId="6CA9C43A" w:rsidR="007B5E2C" w:rsidRPr="00B449D0" w:rsidRDefault="00734823" w:rsidP="00432842">
            <w:pPr>
              <w:spacing w:before="120" w:after="0" w:line="360" w:lineRule="auto"/>
              <w:jc w:val="center"/>
              <w:rPr>
                <w:rFonts w:ascii="Times New Roman" w:hAnsi="Times New Roman" w:cs="Times New Roman"/>
                <w:sz w:val="24"/>
                <w:szCs w:val="24"/>
                <w:lang w:val="en-GB"/>
              </w:rPr>
            </w:pPr>
            <w:r w:rsidRPr="00B449D0">
              <w:rPr>
                <w:rFonts w:ascii="Times New Roman" w:hAnsi="Times New Roman" w:cs="Times New Roman"/>
                <w:sz w:val="24"/>
                <w:szCs w:val="24"/>
                <w:lang w:val="en-GB"/>
              </w:rPr>
              <w:lastRenderedPageBreak/>
              <w:t>PLAN</w:t>
            </w:r>
          </w:p>
        </w:tc>
        <w:tc>
          <w:tcPr>
            <w:tcW w:w="4463" w:type="dxa"/>
            <w:noWrap/>
            <w:hideMark/>
          </w:tcPr>
          <w:p w14:paraId="7EED10CA" w14:textId="62DCD552" w:rsidR="007B5E2C" w:rsidRPr="00B449D0" w:rsidRDefault="00734823" w:rsidP="00432842">
            <w:pPr>
              <w:spacing w:before="120" w:after="0" w:line="360" w:lineRule="auto"/>
              <w:jc w:val="center"/>
              <w:rPr>
                <w:rFonts w:ascii="Times New Roman" w:hAnsi="Times New Roman" w:cs="Times New Roman"/>
                <w:sz w:val="24"/>
                <w:szCs w:val="24"/>
                <w:lang w:val="en-GB"/>
              </w:rPr>
            </w:pPr>
            <w:r w:rsidRPr="00B449D0">
              <w:rPr>
                <w:rFonts w:ascii="Times New Roman" w:hAnsi="Times New Roman" w:cs="Times New Roman"/>
                <w:sz w:val="24"/>
                <w:szCs w:val="24"/>
                <w:lang w:val="en-GB"/>
              </w:rPr>
              <w:t>IMPLEMENTATION</w:t>
            </w:r>
          </w:p>
        </w:tc>
      </w:tr>
      <w:tr w:rsidR="007A383B" w:rsidRPr="00B449D0" w14:paraId="4DF26C75" w14:textId="77777777" w:rsidTr="007B5E2C">
        <w:tblPrEx>
          <w:jc w:val="center"/>
        </w:tblPrEx>
        <w:trPr>
          <w:trHeight w:val="630"/>
          <w:jc w:val="center"/>
        </w:trPr>
        <w:tc>
          <w:tcPr>
            <w:tcW w:w="4463" w:type="dxa"/>
            <w:noWrap/>
            <w:vAlign w:val="center"/>
            <w:hideMark/>
          </w:tcPr>
          <w:p w14:paraId="3AC144C5" w14:textId="37A0C4F7"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Implementation of organizational self-assessment of doctoral schools:</w:t>
            </w:r>
          </w:p>
        </w:tc>
        <w:tc>
          <w:tcPr>
            <w:tcW w:w="4463" w:type="dxa"/>
            <w:vMerge w:val="restart"/>
            <w:shd w:val="clear" w:color="auto" w:fill="FFFF00"/>
            <w:noWrap/>
            <w:vAlign w:val="center"/>
            <w:hideMark/>
          </w:tcPr>
          <w:p w14:paraId="23780206" w14:textId="49B73D97"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shd w:val="clear" w:color="auto" w:fill="FFFF00"/>
                <w:lang w:val="en-GB"/>
              </w:rPr>
              <w:t>This has been carried out in accordance with the integrated institutional accreditation tool and is ongoing in accordance with the self-assessment guidelines that came into effect on January 1, 2025.</w:t>
            </w:r>
          </w:p>
        </w:tc>
      </w:tr>
      <w:tr w:rsidR="007A383B" w:rsidRPr="00B449D0" w14:paraId="4467D0FF" w14:textId="77777777" w:rsidTr="007B5E2C">
        <w:tblPrEx>
          <w:jc w:val="center"/>
        </w:tblPrEx>
        <w:trPr>
          <w:trHeight w:val="315"/>
          <w:jc w:val="center"/>
        </w:trPr>
        <w:tc>
          <w:tcPr>
            <w:tcW w:w="4463" w:type="dxa"/>
            <w:noWrap/>
            <w:vAlign w:val="center"/>
            <w:hideMark/>
          </w:tcPr>
          <w:p w14:paraId="68379AE5" w14:textId="1185E417" w:rsidR="007A383B" w:rsidRPr="00B449D0" w:rsidRDefault="00734823" w:rsidP="007A383B">
            <w:pPr>
              <w:pStyle w:val="Listaszerbekezds"/>
              <w:numPr>
                <w:ilvl w:val="0"/>
                <w:numId w:val="16"/>
              </w:numPr>
              <w:spacing w:line="240" w:lineRule="auto"/>
              <w:rPr>
                <w:rFonts w:ascii="Times New Roman" w:hAnsi="Times New Roman" w:cs="Times New Roman"/>
                <w:sz w:val="24"/>
                <w:lang w:val="en-GB"/>
              </w:rPr>
            </w:pPr>
            <w:r w:rsidRPr="00B449D0">
              <w:rPr>
                <w:rFonts w:ascii="Times New Roman" w:hAnsi="Times New Roman" w:cs="Times New Roman"/>
                <w:sz w:val="24"/>
                <w:lang w:val="en-GB"/>
              </w:rPr>
              <w:t>Development of methodology,</w:t>
            </w:r>
          </w:p>
        </w:tc>
        <w:tc>
          <w:tcPr>
            <w:tcW w:w="4463" w:type="dxa"/>
            <w:vMerge/>
            <w:noWrap/>
            <w:vAlign w:val="center"/>
            <w:hideMark/>
          </w:tcPr>
          <w:p w14:paraId="383E2D97" w14:textId="77777777" w:rsidR="007A383B" w:rsidRPr="00B449D0" w:rsidRDefault="007A383B" w:rsidP="007A383B">
            <w:pPr>
              <w:spacing w:after="0" w:line="240" w:lineRule="auto"/>
              <w:rPr>
                <w:rFonts w:ascii="Times New Roman" w:hAnsi="Times New Roman" w:cs="Times New Roman"/>
                <w:sz w:val="24"/>
                <w:szCs w:val="24"/>
                <w:lang w:val="en-GB"/>
              </w:rPr>
            </w:pPr>
          </w:p>
        </w:tc>
      </w:tr>
      <w:tr w:rsidR="007A383B" w:rsidRPr="00B449D0" w14:paraId="269226C7" w14:textId="77777777" w:rsidTr="007B5E2C">
        <w:tblPrEx>
          <w:jc w:val="center"/>
        </w:tblPrEx>
        <w:trPr>
          <w:trHeight w:val="315"/>
          <w:jc w:val="center"/>
        </w:trPr>
        <w:tc>
          <w:tcPr>
            <w:tcW w:w="4463" w:type="dxa"/>
            <w:noWrap/>
            <w:vAlign w:val="center"/>
            <w:hideMark/>
          </w:tcPr>
          <w:p w14:paraId="5DC9A9FD" w14:textId="7687646B" w:rsidR="007A383B" w:rsidRPr="00B449D0" w:rsidRDefault="00734823" w:rsidP="007A383B">
            <w:pPr>
              <w:pStyle w:val="Listaszerbekezds"/>
              <w:numPr>
                <w:ilvl w:val="0"/>
                <w:numId w:val="16"/>
              </w:numPr>
              <w:spacing w:line="240" w:lineRule="auto"/>
              <w:rPr>
                <w:rFonts w:ascii="Times New Roman" w:hAnsi="Times New Roman" w:cs="Times New Roman"/>
                <w:sz w:val="24"/>
                <w:lang w:val="en-GB"/>
              </w:rPr>
            </w:pPr>
            <w:r w:rsidRPr="00B449D0">
              <w:rPr>
                <w:rFonts w:ascii="Times New Roman" w:hAnsi="Times New Roman" w:cs="Times New Roman"/>
                <w:sz w:val="24"/>
                <w:lang w:val="en-GB"/>
              </w:rPr>
              <w:t>Implementation of organizational self-assessment.</w:t>
            </w:r>
            <w:r w:rsidRPr="00B449D0">
              <w:rPr>
                <w:rFonts w:ascii="Times New Roman" w:hAnsi="Times New Roman" w:cs="Times New Roman"/>
                <w:sz w:val="24"/>
                <w:lang w:val="en-GB"/>
              </w:rPr>
              <w:tab/>
            </w:r>
          </w:p>
        </w:tc>
        <w:tc>
          <w:tcPr>
            <w:tcW w:w="4463" w:type="dxa"/>
            <w:vMerge/>
            <w:noWrap/>
            <w:vAlign w:val="center"/>
            <w:hideMark/>
          </w:tcPr>
          <w:p w14:paraId="1C8B4992" w14:textId="77777777" w:rsidR="007A383B" w:rsidRPr="00B449D0" w:rsidRDefault="007A383B" w:rsidP="007A383B">
            <w:pPr>
              <w:spacing w:after="0" w:line="240" w:lineRule="auto"/>
              <w:rPr>
                <w:rFonts w:ascii="Times New Roman" w:hAnsi="Times New Roman" w:cs="Times New Roman"/>
                <w:sz w:val="24"/>
                <w:szCs w:val="24"/>
                <w:lang w:val="en-GB"/>
              </w:rPr>
            </w:pPr>
          </w:p>
        </w:tc>
      </w:tr>
      <w:tr w:rsidR="00A61F5F" w:rsidRPr="00B449D0" w14:paraId="3A864F12" w14:textId="77777777" w:rsidTr="007B5E2C">
        <w:tblPrEx>
          <w:jc w:val="center"/>
        </w:tblPrEx>
        <w:trPr>
          <w:trHeight w:val="945"/>
          <w:jc w:val="center"/>
        </w:trPr>
        <w:tc>
          <w:tcPr>
            <w:tcW w:w="4463" w:type="dxa"/>
            <w:noWrap/>
            <w:vAlign w:val="center"/>
            <w:hideMark/>
          </w:tcPr>
          <w:p w14:paraId="4FE677BC" w14:textId="6E0BB806"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Creation of institutional-level doctoral training and degree awarding quality assurance regulations.</w:t>
            </w:r>
          </w:p>
        </w:tc>
        <w:tc>
          <w:tcPr>
            <w:tcW w:w="4463" w:type="dxa"/>
            <w:shd w:val="clear" w:color="auto" w:fill="33CC33"/>
            <w:noWrap/>
            <w:vAlign w:val="center"/>
            <w:hideMark/>
          </w:tcPr>
          <w:p w14:paraId="578C4029" w14:textId="083294A2" w:rsidR="008515C9"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Completed.</w:t>
            </w:r>
          </w:p>
        </w:tc>
      </w:tr>
      <w:tr w:rsidR="007A383B" w:rsidRPr="00B449D0" w14:paraId="2FBFA17A" w14:textId="77777777" w:rsidTr="007B5E2C">
        <w:tblPrEx>
          <w:jc w:val="center"/>
        </w:tblPrEx>
        <w:trPr>
          <w:trHeight w:val="945"/>
          <w:jc w:val="center"/>
        </w:trPr>
        <w:tc>
          <w:tcPr>
            <w:tcW w:w="4463" w:type="dxa"/>
            <w:noWrap/>
            <w:vAlign w:val="center"/>
            <w:hideMark/>
          </w:tcPr>
          <w:p w14:paraId="4D9427C6" w14:textId="3818D631"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Compilation of a student satisfaction survey questionnaire related to supporting areas, conducting the survey.</w:t>
            </w:r>
          </w:p>
        </w:tc>
        <w:tc>
          <w:tcPr>
            <w:tcW w:w="4463" w:type="dxa"/>
            <w:shd w:val="clear" w:color="auto" w:fill="33CC33"/>
            <w:noWrap/>
            <w:vAlign w:val="center"/>
            <w:hideMark/>
          </w:tcPr>
          <w:p w14:paraId="47C6C6A6" w14:textId="410CA64D"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Completed.</w:t>
            </w:r>
          </w:p>
        </w:tc>
      </w:tr>
      <w:tr w:rsidR="007A383B" w:rsidRPr="00B449D0" w14:paraId="2D3F8A47" w14:textId="77777777" w:rsidTr="007B5E2C">
        <w:tblPrEx>
          <w:jc w:val="center"/>
        </w:tblPrEx>
        <w:trPr>
          <w:trHeight w:val="630"/>
          <w:jc w:val="center"/>
        </w:trPr>
        <w:tc>
          <w:tcPr>
            <w:tcW w:w="4463" w:type="dxa"/>
            <w:noWrap/>
            <w:vAlign w:val="center"/>
            <w:hideMark/>
          </w:tcPr>
          <w:p w14:paraId="65A2909F" w14:textId="6C2CB89E"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Approval of the accreditation review guidelines and completion of reviews.</w:t>
            </w:r>
          </w:p>
        </w:tc>
        <w:tc>
          <w:tcPr>
            <w:tcW w:w="4463" w:type="dxa"/>
            <w:shd w:val="clear" w:color="auto" w:fill="33CC33"/>
            <w:noWrap/>
            <w:vAlign w:val="center"/>
            <w:hideMark/>
          </w:tcPr>
          <w:p w14:paraId="289312A8" w14:textId="4A8DD4C6"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Completed.</w:t>
            </w:r>
          </w:p>
        </w:tc>
      </w:tr>
      <w:tr w:rsidR="007A383B" w:rsidRPr="00B449D0" w14:paraId="1B2AB631" w14:textId="77777777" w:rsidTr="007B5E2C">
        <w:tblPrEx>
          <w:jc w:val="center"/>
        </w:tblPrEx>
        <w:trPr>
          <w:trHeight w:val="945"/>
          <w:jc w:val="center"/>
        </w:trPr>
        <w:tc>
          <w:tcPr>
            <w:tcW w:w="4463" w:type="dxa"/>
            <w:noWrap/>
            <w:vAlign w:val="center"/>
            <w:hideMark/>
          </w:tcPr>
          <w:p w14:paraId="79A89810" w14:textId="366BEB31"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Creation of the “Regulations of the University of Miskolc's International Student Support Mentor System.”</w:t>
            </w:r>
          </w:p>
        </w:tc>
        <w:tc>
          <w:tcPr>
            <w:tcW w:w="4463" w:type="dxa"/>
            <w:shd w:val="clear" w:color="auto" w:fill="FFFF00"/>
            <w:noWrap/>
            <w:vAlign w:val="center"/>
            <w:hideMark/>
          </w:tcPr>
          <w:p w14:paraId="53DE8896" w14:textId="55AD0329" w:rsidR="007A383B" w:rsidRPr="00B449D0" w:rsidRDefault="00734823"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In progress.</w:t>
            </w:r>
          </w:p>
        </w:tc>
      </w:tr>
      <w:tr w:rsidR="007A383B" w:rsidRPr="00B449D0" w14:paraId="68C2A0A2" w14:textId="77777777" w:rsidTr="007B5E2C">
        <w:tblPrEx>
          <w:jc w:val="center"/>
        </w:tblPrEx>
        <w:trPr>
          <w:trHeight w:val="945"/>
          <w:jc w:val="center"/>
        </w:trPr>
        <w:tc>
          <w:tcPr>
            <w:tcW w:w="4463" w:type="dxa"/>
            <w:noWrap/>
            <w:vAlign w:val="center"/>
            <w:hideMark/>
          </w:tcPr>
          <w:p w14:paraId="509C2528" w14:textId="61C4527C" w:rsidR="007A383B" w:rsidRPr="00B449D0" w:rsidRDefault="007A383B"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 </w:t>
            </w:r>
            <w:r w:rsidR="00734823" w:rsidRPr="00B449D0">
              <w:rPr>
                <w:rFonts w:ascii="Times New Roman" w:hAnsi="Times New Roman" w:cs="Times New Roman"/>
                <w:sz w:val="24"/>
                <w:szCs w:val="24"/>
                <w:lang w:val="en-GB"/>
              </w:rPr>
              <w:t>Development of quality assurance for “training activities” at dual training practical sites and professional practical sites.</w:t>
            </w:r>
          </w:p>
        </w:tc>
        <w:tc>
          <w:tcPr>
            <w:tcW w:w="4463" w:type="dxa"/>
            <w:shd w:val="clear" w:color="auto" w:fill="FFFF00"/>
            <w:noWrap/>
            <w:vAlign w:val="center"/>
            <w:hideMark/>
          </w:tcPr>
          <w:p w14:paraId="0A2FDC9B" w14:textId="77777777" w:rsidR="00734823" w:rsidRPr="00B449D0" w:rsidRDefault="00734823" w:rsidP="00734823">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Task rescheduled for 2025.</w:t>
            </w:r>
          </w:p>
          <w:p w14:paraId="114A4195" w14:textId="78566D82" w:rsidR="007A383B" w:rsidRPr="00B449D0" w:rsidRDefault="007A383B" w:rsidP="00734823">
            <w:pPr>
              <w:spacing w:after="0" w:line="240" w:lineRule="auto"/>
              <w:rPr>
                <w:rFonts w:ascii="Times New Roman" w:hAnsi="Times New Roman" w:cs="Times New Roman"/>
                <w:sz w:val="24"/>
                <w:szCs w:val="24"/>
                <w:lang w:val="en-GB"/>
              </w:rPr>
            </w:pPr>
          </w:p>
        </w:tc>
      </w:tr>
      <w:tr w:rsidR="007A383B" w:rsidRPr="00B449D0" w14:paraId="3387EFE2" w14:textId="77777777" w:rsidTr="007B5E2C">
        <w:tblPrEx>
          <w:jc w:val="center"/>
        </w:tblPrEx>
        <w:trPr>
          <w:trHeight w:val="315"/>
          <w:jc w:val="center"/>
        </w:trPr>
        <w:tc>
          <w:tcPr>
            <w:tcW w:w="4463" w:type="dxa"/>
            <w:noWrap/>
            <w:vAlign w:val="center"/>
            <w:hideMark/>
          </w:tcPr>
          <w:p w14:paraId="0D9946D7" w14:textId="339D85C2" w:rsidR="007A383B" w:rsidRPr="00B449D0" w:rsidRDefault="000D286B"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Development and introduction of a meeting culture.</w:t>
            </w:r>
          </w:p>
        </w:tc>
        <w:tc>
          <w:tcPr>
            <w:tcW w:w="4463" w:type="dxa"/>
            <w:shd w:val="clear" w:color="auto" w:fill="FFFF00"/>
            <w:noWrap/>
            <w:vAlign w:val="center"/>
            <w:hideMark/>
          </w:tcPr>
          <w:p w14:paraId="4C3F4D5E" w14:textId="0792EAD1" w:rsidR="007A383B" w:rsidRPr="00B449D0" w:rsidRDefault="000D286B" w:rsidP="007A383B">
            <w:pPr>
              <w:spacing w:after="0"/>
              <w:rPr>
                <w:rFonts w:ascii="Times New Roman" w:hAnsi="Times New Roman" w:cs="Times New Roman"/>
                <w:sz w:val="24"/>
                <w:szCs w:val="24"/>
                <w:lang w:val="en-GB"/>
              </w:rPr>
            </w:pPr>
            <w:r w:rsidRPr="00B449D0">
              <w:rPr>
                <w:rFonts w:ascii="Times New Roman" w:hAnsi="Times New Roman" w:cs="Times New Roman"/>
                <w:sz w:val="24"/>
                <w:szCs w:val="24"/>
                <w:lang w:val="en-GB"/>
              </w:rPr>
              <w:t>Activity to be implemented in 2025 in connection with leadership training.</w:t>
            </w:r>
          </w:p>
        </w:tc>
      </w:tr>
      <w:tr w:rsidR="007A383B" w:rsidRPr="00B449D0" w14:paraId="19CE4333" w14:textId="77777777" w:rsidTr="007B5E2C">
        <w:tblPrEx>
          <w:jc w:val="center"/>
        </w:tblPrEx>
        <w:trPr>
          <w:trHeight w:val="315"/>
          <w:jc w:val="center"/>
        </w:trPr>
        <w:tc>
          <w:tcPr>
            <w:tcW w:w="4463" w:type="dxa"/>
            <w:noWrap/>
            <w:vAlign w:val="center"/>
            <w:hideMark/>
          </w:tcPr>
          <w:p w14:paraId="010A77B0" w14:textId="09645D1E" w:rsidR="007A383B" w:rsidRPr="00B449D0" w:rsidRDefault="000D286B" w:rsidP="007A383B">
            <w:pPr>
              <w:spacing w:after="0" w:line="240" w:lineRule="auto"/>
              <w:rPr>
                <w:rFonts w:ascii="Times New Roman" w:hAnsi="Times New Roman" w:cs="Times New Roman"/>
                <w:sz w:val="24"/>
                <w:szCs w:val="24"/>
                <w:lang w:val="en-GB"/>
              </w:rPr>
            </w:pPr>
            <w:r w:rsidRPr="00B449D0">
              <w:rPr>
                <w:rFonts w:ascii="Times New Roman" w:hAnsi="Times New Roman" w:cs="Times New Roman"/>
                <w:sz w:val="24"/>
                <w:szCs w:val="24"/>
                <w:lang w:val="en-GB"/>
              </w:rPr>
              <w:t>Development and introduction of a feedback culture.</w:t>
            </w:r>
          </w:p>
        </w:tc>
        <w:tc>
          <w:tcPr>
            <w:tcW w:w="4463" w:type="dxa"/>
            <w:shd w:val="clear" w:color="auto" w:fill="9CC2E5" w:themeFill="accent1" w:themeFillTint="99"/>
            <w:noWrap/>
            <w:vAlign w:val="center"/>
            <w:hideMark/>
          </w:tcPr>
          <w:p w14:paraId="099E5277" w14:textId="7A85CEBD" w:rsidR="007A383B" w:rsidRPr="00B449D0" w:rsidRDefault="000D286B" w:rsidP="007A383B">
            <w:pPr>
              <w:spacing w:after="0"/>
              <w:rPr>
                <w:rFonts w:ascii="Times New Roman" w:hAnsi="Times New Roman" w:cs="Times New Roman"/>
                <w:sz w:val="24"/>
                <w:szCs w:val="24"/>
                <w:lang w:val="en-GB"/>
              </w:rPr>
            </w:pPr>
            <w:r w:rsidRPr="00B449D0">
              <w:rPr>
                <w:rFonts w:ascii="Times New Roman" w:hAnsi="Times New Roman" w:cs="Times New Roman"/>
                <w:sz w:val="24"/>
                <w:szCs w:val="24"/>
                <w:lang w:val="en-GB"/>
              </w:rPr>
              <w:t>Completed during the second session of leadership training, ongoing.</w:t>
            </w:r>
          </w:p>
        </w:tc>
      </w:tr>
    </w:tbl>
    <w:p w14:paraId="03CABF41" w14:textId="77777777" w:rsidR="008515C9" w:rsidRPr="00B449D0" w:rsidRDefault="008515C9" w:rsidP="004D3FFA">
      <w:pPr>
        <w:jc w:val="both"/>
        <w:rPr>
          <w:rFonts w:ascii="Times New Roman" w:hAnsi="Times New Roman" w:cs="Times New Roman"/>
          <w:sz w:val="24"/>
          <w:szCs w:val="24"/>
          <w:lang w:val="en-GB"/>
        </w:rPr>
      </w:pPr>
    </w:p>
    <w:p w14:paraId="7CD275C5" w14:textId="3F38F4DC" w:rsidR="00704EA3" w:rsidRPr="00B449D0" w:rsidRDefault="00704EA3" w:rsidP="004D3FFA">
      <w:pPr>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 xml:space="preserve">Miskolc, </w:t>
      </w:r>
      <w:r w:rsidR="000D286B" w:rsidRPr="00B449D0">
        <w:rPr>
          <w:rFonts w:ascii="Times New Roman" w:hAnsi="Times New Roman" w:cs="Times New Roman"/>
          <w:sz w:val="24"/>
          <w:szCs w:val="24"/>
          <w:lang w:val="en-GB"/>
        </w:rPr>
        <w:t>January 24, 2025.</w:t>
      </w:r>
    </w:p>
    <w:p w14:paraId="200926F7" w14:textId="77777777" w:rsidR="00704EA3" w:rsidRPr="00B449D0" w:rsidRDefault="00704EA3" w:rsidP="004D3FFA">
      <w:pPr>
        <w:jc w:val="both"/>
        <w:rPr>
          <w:rFonts w:ascii="Times New Roman" w:hAnsi="Times New Roman" w:cs="Times New Roman"/>
          <w:sz w:val="24"/>
          <w:szCs w:val="24"/>
          <w:lang w:val="en-GB"/>
        </w:rPr>
      </w:pPr>
    </w:p>
    <w:p w14:paraId="1CB76EE4" w14:textId="56845A38" w:rsidR="00550E74" w:rsidRPr="00B449D0" w:rsidRDefault="000D286B" w:rsidP="004D3FFA">
      <w:pPr>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The report was prepared by Éva Ligetvári, head of the Quality Assurance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 with the assistance of the centr</w:t>
      </w:r>
      <w:r w:rsidR="00B449D0">
        <w:rPr>
          <w:rFonts w:ascii="Times New Roman" w:hAnsi="Times New Roman" w:cs="Times New Roman"/>
          <w:sz w:val="24"/>
          <w:szCs w:val="24"/>
          <w:lang w:val="en-GB"/>
        </w:rPr>
        <w:t>e</w:t>
      </w:r>
      <w:r w:rsidRPr="00B449D0">
        <w:rPr>
          <w:rFonts w:ascii="Times New Roman" w:hAnsi="Times New Roman" w:cs="Times New Roman"/>
          <w:sz w:val="24"/>
          <w:szCs w:val="24"/>
          <w:lang w:val="en-GB"/>
        </w:rPr>
        <w:t>'s staff.</w:t>
      </w:r>
    </w:p>
    <w:p w14:paraId="6FD426F9" w14:textId="77777777" w:rsidR="000D286B" w:rsidRPr="00B449D0" w:rsidRDefault="000D286B" w:rsidP="000D286B">
      <w:pPr>
        <w:jc w:val="both"/>
        <w:rPr>
          <w:rFonts w:ascii="Times New Roman" w:hAnsi="Times New Roman" w:cs="Times New Roman"/>
          <w:sz w:val="24"/>
          <w:szCs w:val="24"/>
          <w:lang w:val="en-GB"/>
        </w:rPr>
      </w:pPr>
      <w:r w:rsidRPr="00B449D0">
        <w:rPr>
          <w:rFonts w:ascii="Times New Roman" w:hAnsi="Times New Roman" w:cs="Times New Roman"/>
          <w:sz w:val="24"/>
          <w:szCs w:val="24"/>
          <w:lang w:val="en-GB"/>
        </w:rPr>
        <w:t>Appendix:</w:t>
      </w:r>
    </w:p>
    <w:p w14:paraId="11175A14" w14:textId="38E81CB6" w:rsidR="00550E74" w:rsidRPr="00B449D0" w:rsidRDefault="000D286B" w:rsidP="000D286B">
      <w:pPr>
        <w:ind w:left="360"/>
        <w:jc w:val="both"/>
        <w:rPr>
          <w:rFonts w:ascii="Times New Roman" w:hAnsi="Times New Roman" w:cs="Times New Roman"/>
          <w:sz w:val="24"/>
          <w:lang w:val="en-GB"/>
        </w:rPr>
      </w:pPr>
      <w:r w:rsidRPr="00B449D0">
        <w:rPr>
          <w:rFonts w:ascii="Times New Roman" w:hAnsi="Times New Roman" w:cs="Times New Roman"/>
          <w:sz w:val="24"/>
          <w:szCs w:val="24"/>
          <w:lang w:val="en-GB"/>
        </w:rPr>
        <w:t>-    Statement on the willingness to respond to surveys</w:t>
      </w:r>
    </w:p>
    <w:p w14:paraId="36649CCA" w14:textId="7297BBF3" w:rsidR="00550E74" w:rsidRPr="00B449D0" w:rsidRDefault="00550E74">
      <w:pPr>
        <w:spacing w:after="160" w:line="259" w:lineRule="auto"/>
        <w:rPr>
          <w:rFonts w:ascii="Times New Roman" w:hAnsi="Times New Roman" w:cs="Times New Roman"/>
          <w:sz w:val="24"/>
          <w:szCs w:val="24"/>
          <w:lang w:val="en-GB"/>
        </w:rPr>
      </w:pPr>
    </w:p>
    <w:p w14:paraId="471EDA53" w14:textId="77777777" w:rsidR="008D6CB3" w:rsidRPr="00B449D0" w:rsidRDefault="008D6CB3">
      <w:pPr>
        <w:spacing w:after="160" w:line="259" w:lineRule="auto"/>
        <w:rPr>
          <w:rFonts w:ascii="Times New Roman" w:hAnsi="Times New Roman" w:cs="Times New Roman"/>
          <w:b/>
          <w:bCs/>
          <w:sz w:val="24"/>
          <w:szCs w:val="24"/>
          <w:lang w:val="en-GB"/>
        </w:rPr>
      </w:pPr>
      <w:r w:rsidRPr="00B449D0">
        <w:rPr>
          <w:rFonts w:ascii="Times New Roman" w:hAnsi="Times New Roman" w:cs="Times New Roman"/>
          <w:b/>
          <w:bCs/>
          <w:sz w:val="24"/>
          <w:szCs w:val="24"/>
          <w:lang w:val="en-GB"/>
        </w:rPr>
        <w:br w:type="page"/>
      </w:r>
    </w:p>
    <w:p w14:paraId="14AE3574" w14:textId="2D3566DE" w:rsidR="00845A04" w:rsidRPr="00B449D0" w:rsidRDefault="000D286B" w:rsidP="00833EAD">
      <w:pPr>
        <w:spacing w:after="0"/>
        <w:jc w:val="center"/>
        <w:rPr>
          <w:rFonts w:ascii="Times New Roman" w:hAnsi="Times New Roman" w:cs="Times New Roman"/>
          <w:b/>
          <w:bCs/>
          <w:sz w:val="24"/>
          <w:szCs w:val="24"/>
          <w:lang w:val="en-GB"/>
        </w:rPr>
      </w:pPr>
      <w:r w:rsidRPr="00B449D0">
        <w:rPr>
          <w:rFonts w:ascii="Times New Roman" w:hAnsi="Times New Roman" w:cs="Times New Roman"/>
          <w:b/>
          <w:bCs/>
          <w:sz w:val="24"/>
          <w:szCs w:val="24"/>
          <w:lang w:val="en-GB"/>
        </w:rPr>
        <w:lastRenderedPageBreak/>
        <w:t xml:space="preserve">Report on </w:t>
      </w:r>
      <w:r w:rsidR="007D5BDF" w:rsidRPr="00B449D0">
        <w:rPr>
          <w:rFonts w:ascii="Times New Roman" w:hAnsi="Times New Roman" w:cs="Times New Roman"/>
          <w:b/>
          <w:bCs/>
          <w:sz w:val="24"/>
          <w:szCs w:val="24"/>
          <w:lang w:val="en-GB"/>
        </w:rPr>
        <w:t xml:space="preserve">the </w:t>
      </w:r>
      <w:r w:rsidRPr="00B449D0">
        <w:rPr>
          <w:rFonts w:ascii="Times New Roman" w:hAnsi="Times New Roman" w:cs="Times New Roman"/>
          <w:b/>
          <w:bCs/>
          <w:sz w:val="24"/>
          <w:szCs w:val="24"/>
          <w:lang w:val="en-GB"/>
        </w:rPr>
        <w:t>willingness to respond to surveys</w:t>
      </w:r>
    </w:p>
    <w:p w14:paraId="22255FC3" w14:textId="5CD8BD73" w:rsidR="00833EAD" w:rsidRPr="00B449D0" w:rsidRDefault="00833EAD" w:rsidP="00833EAD">
      <w:pPr>
        <w:spacing w:after="0"/>
        <w:jc w:val="center"/>
        <w:rPr>
          <w:rFonts w:ascii="Times New Roman" w:hAnsi="Times New Roman" w:cs="Times New Roman"/>
          <w:b/>
          <w:bCs/>
          <w:sz w:val="24"/>
          <w:szCs w:val="24"/>
          <w:lang w:val="en-GB"/>
        </w:rPr>
      </w:pPr>
    </w:p>
    <w:p w14:paraId="6ECC773B" w14:textId="01E8D566" w:rsidR="00550E74" w:rsidRPr="00B449D0" w:rsidRDefault="00E954CB" w:rsidP="00550E74">
      <w:pPr>
        <w:jc w:val="center"/>
        <w:rPr>
          <w:rFonts w:ascii="Times New Roman" w:hAnsi="Times New Roman" w:cs="Times New Roman"/>
          <w:sz w:val="24"/>
          <w:szCs w:val="24"/>
          <w:lang w:val="en-GB"/>
        </w:rPr>
      </w:pPr>
      <w:r w:rsidRPr="00B449D0">
        <w:rPr>
          <w:rFonts w:ascii="Times New Roman" w:hAnsi="Times New Roman" w:cs="Times New Roman"/>
          <w:noProof/>
          <w:sz w:val="24"/>
          <w:szCs w:val="24"/>
          <w:lang w:val="en-GB"/>
        </w:rPr>
        <w:drawing>
          <wp:anchor distT="0" distB="0" distL="114300" distR="114300" simplePos="0" relativeHeight="251660287" behindDoc="0" locked="0" layoutInCell="1" allowOverlap="1" wp14:anchorId="6137111D" wp14:editId="09AF495E">
            <wp:simplePos x="0" y="0"/>
            <wp:positionH relativeFrom="column">
              <wp:posOffset>-454504</wp:posOffset>
            </wp:positionH>
            <wp:positionV relativeFrom="paragraph">
              <wp:posOffset>248920</wp:posOffset>
            </wp:positionV>
            <wp:extent cx="6903989" cy="4373592"/>
            <wp:effectExtent l="0" t="0" r="0" b="8255"/>
            <wp:wrapNone/>
            <wp:docPr id="162158911" name="Kép 1" descr="A képen szöveg, képernyőkép, menü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8911" name="Kép 1" descr="A képen szöveg, képernyőkép, menü látható&#10;&#10;Előfordulhat, hogy az AI által létrehozott tartalom helytelen."/>
                    <pic:cNvPicPr/>
                  </pic:nvPicPr>
                  <pic:blipFill>
                    <a:blip r:embed="rId6">
                      <a:extLst>
                        <a:ext uri="{28A0092B-C50C-407E-A947-70E740481C1C}">
                          <a14:useLocalDpi xmlns:a14="http://schemas.microsoft.com/office/drawing/2010/main" val="0"/>
                        </a:ext>
                      </a:extLst>
                    </a:blip>
                    <a:stretch>
                      <a:fillRect/>
                    </a:stretch>
                  </pic:blipFill>
                  <pic:spPr>
                    <a:xfrm>
                      <a:off x="0" y="0"/>
                      <a:ext cx="6903989" cy="4373592"/>
                    </a:xfrm>
                    <a:prstGeom prst="rect">
                      <a:avLst/>
                    </a:prstGeom>
                  </pic:spPr>
                </pic:pic>
              </a:graphicData>
            </a:graphic>
            <wp14:sizeRelH relativeFrom="margin">
              <wp14:pctWidth>0</wp14:pctWidth>
            </wp14:sizeRelH>
            <wp14:sizeRelV relativeFrom="margin">
              <wp14:pctHeight>0</wp14:pctHeight>
            </wp14:sizeRelV>
          </wp:anchor>
        </w:drawing>
      </w:r>
    </w:p>
    <w:p w14:paraId="51D0B4CB" w14:textId="30A65E1D" w:rsidR="00550E74" w:rsidRPr="00B449D0" w:rsidRDefault="00550E74" w:rsidP="00550E74">
      <w:pPr>
        <w:jc w:val="center"/>
        <w:rPr>
          <w:rFonts w:ascii="Times New Roman" w:hAnsi="Times New Roman" w:cs="Times New Roman"/>
          <w:sz w:val="24"/>
          <w:szCs w:val="24"/>
          <w:lang w:val="en-GB"/>
        </w:rPr>
      </w:pPr>
    </w:p>
    <w:p w14:paraId="6BFE01FA" w14:textId="31BBBFEE" w:rsidR="00550E74" w:rsidRPr="00B449D0" w:rsidRDefault="00550E74" w:rsidP="00550E74">
      <w:pPr>
        <w:jc w:val="center"/>
        <w:rPr>
          <w:rFonts w:ascii="Times New Roman" w:hAnsi="Times New Roman" w:cs="Times New Roman"/>
          <w:sz w:val="24"/>
          <w:szCs w:val="24"/>
          <w:lang w:val="en-GB"/>
        </w:rPr>
      </w:pPr>
    </w:p>
    <w:p w14:paraId="39D320E4" w14:textId="1ADF8714" w:rsidR="001356E8" w:rsidRPr="00B449D0" w:rsidRDefault="001356E8" w:rsidP="00004AE5">
      <w:pPr>
        <w:jc w:val="center"/>
        <w:rPr>
          <w:rFonts w:ascii="Times New Roman" w:hAnsi="Times New Roman" w:cs="Times New Roman"/>
          <w:sz w:val="24"/>
          <w:szCs w:val="24"/>
          <w:lang w:val="en-GB"/>
        </w:rPr>
      </w:pPr>
    </w:p>
    <w:p w14:paraId="5B8B6DA5" w14:textId="7FA7B6DE" w:rsidR="00D932EC" w:rsidRPr="00B449D0" w:rsidRDefault="00D932EC" w:rsidP="00D932EC">
      <w:pPr>
        <w:rPr>
          <w:rFonts w:ascii="Times New Roman" w:hAnsi="Times New Roman" w:cs="Times New Roman"/>
          <w:sz w:val="24"/>
          <w:szCs w:val="24"/>
          <w:lang w:val="en-GB"/>
        </w:rPr>
      </w:pPr>
    </w:p>
    <w:p w14:paraId="00E05474" w14:textId="7844FC6C" w:rsidR="00352E54" w:rsidRPr="00B449D0" w:rsidRDefault="00352E54" w:rsidP="00D932EC">
      <w:pPr>
        <w:rPr>
          <w:rFonts w:ascii="Times New Roman" w:hAnsi="Times New Roman" w:cs="Times New Roman"/>
          <w:sz w:val="24"/>
          <w:szCs w:val="24"/>
          <w:lang w:val="en-GB"/>
        </w:rPr>
      </w:pPr>
      <w:proofErr w:type="spellStart"/>
      <w:r w:rsidRPr="00B449D0">
        <w:rPr>
          <w:rFonts w:ascii="Times New Roman" w:hAnsi="Times New Roman" w:cs="Times New Roman"/>
          <w:sz w:val="24"/>
          <w:szCs w:val="24"/>
          <w:lang w:val="en-GB"/>
        </w:rPr>
        <w:t>asdf</w:t>
      </w:r>
      <w:proofErr w:type="spellEnd"/>
    </w:p>
    <w:p w14:paraId="18791AE4" w14:textId="77777777" w:rsidR="00352E54" w:rsidRPr="00B449D0" w:rsidRDefault="00352E54" w:rsidP="00D932EC">
      <w:pPr>
        <w:rPr>
          <w:rFonts w:ascii="Times New Roman" w:hAnsi="Times New Roman" w:cs="Times New Roman"/>
          <w:sz w:val="24"/>
          <w:szCs w:val="24"/>
          <w:lang w:val="en-GB"/>
        </w:rPr>
      </w:pPr>
    </w:p>
    <w:p w14:paraId="492B20BA" w14:textId="77777777" w:rsidR="00352E54" w:rsidRPr="00B449D0" w:rsidRDefault="00352E54" w:rsidP="00D932EC">
      <w:pPr>
        <w:rPr>
          <w:rFonts w:ascii="Times New Roman" w:hAnsi="Times New Roman" w:cs="Times New Roman"/>
          <w:sz w:val="24"/>
          <w:szCs w:val="24"/>
          <w:lang w:val="en-GB"/>
        </w:rPr>
      </w:pPr>
    </w:p>
    <w:p w14:paraId="3046C6E2" w14:textId="77777777" w:rsidR="00352E54" w:rsidRPr="00B449D0" w:rsidRDefault="00352E54" w:rsidP="00D932EC">
      <w:pPr>
        <w:rPr>
          <w:rFonts w:ascii="Times New Roman" w:hAnsi="Times New Roman" w:cs="Times New Roman"/>
          <w:sz w:val="24"/>
          <w:szCs w:val="24"/>
          <w:lang w:val="en-GB"/>
        </w:rPr>
      </w:pPr>
    </w:p>
    <w:p w14:paraId="4AD6AE73" w14:textId="77777777" w:rsidR="00352E54" w:rsidRPr="00B449D0" w:rsidRDefault="00352E54" w:rsidP="00D932EC">
      <w:pPr>
        <w:rPr>
          <w:rFonts w:ascii="Times New Roman" w:hAnsi="Times New Roman" w:cs="Times New Roman"/>
          <w:sz w:val="24"/>
          <w:szCs w:val="24"/>
          <w:lang w:val="en-GB"/>
        </w:rPr>
      </w:pPr>
    </w:p>
    <w:p w14:paraId="7E154B00" w14:textId="77777777" w:rsidR="00352E54" w:rsidRPr="00B449D0" w:rsidRDefault="00352E54" w:rsidP="00D932EC">
      <w:pPr>
        <w:rPr>
          <w:rFonts w:ascii="Times New Roman" w:hAnsi="Times New Roman" w:cs="Times New Roman"/>
          <w:sz w:val="24"/>
          <w:szCs w:val="24"/>
          <w:lang w:val="en-GB"/>
        </w:rPr>
      </w:pPr>
    </w:p>
    <w:p w14:paraId="0757D17D" w14:textId="77777777" w:rsidR="00352E54" w:rsidRPr="00B449D0" w:rsidRDefault="00352E54" w:rsidP="00D932EC">
      <w:pPr>
        <w:rPr>
          <w:rFonts w:ascii="Times New Roman" w:hAnsi="Times New Roman" w:cs="Times New Roman"/>
          <w:sz w:val="24"/>
          <w:szCs w:val="24"/>
          <w:lang w:val="en-GB"/>
        </w:rPr>
      </w:pPr>
    </w:p>
    <w:p w14:paraId="28254587" w14:textId="77777777" w:rsidR="00352E54" w:rsidRPr="00B449D0" w:rsidRDefault="00352E54" w:rsidP="00D932EC">
      <w:pPr>
        <w:rPr>
          <w:rFonts w:ascii="Times New Roman" w:hAnsi="Times New Roman" w:cs="Times New Roman"/>
          <w:sz w:val="24"/>
          <w:szCs w:val="24"/>
          <w:lang w:val="en-GB"/>
        </w:rPr>
      </w:pPr>
    </w:p>
    <w:p w14:paraId="35776FA9" w14:textId="77777777" w:rsidR="00833EAD" w:rsidRPr="00B449D0" w:rsidRDefault="00833EAD" w:rsidP="00833EAD">
      <w:pPr>
        <w:spacing w:after="0"/>
        <w:rPr>
          <w:rFonts w:ascii="Times New Roman" w:hAnsi="Times New Roman" w:cs="Times New Roman"/>
          <w:sz w:val="24"/>
          <w:szCs w:val="24"/>
          <w:lang w:val="en-GB"/>
        </w:rPr>
      </w:pPr>
    </w:p>
    <w:p w14:paraId="17B7F960" w14:textId="77777777" w:rsidR="00833EAD" w:rsidRPr="00B449D0" w:rsidRDefault="00833EAD" w:rsidP="00833EAD">
      <w:pPr>
        <w:spacing w:after="0"/>
        <w:rPr>
          <w:rFonts w:ascii="Times New Roman" w:hAnsi="Times New Roman" w:cs="Times New Roman"/>
          <w:sz w:val="24"/>
          <w:szCs w:val="24"/>
          <w:lang w:val="en-GB"/>
        </w:rPr>
      </w:pPr>
    </w:p>
    <w:p w14:paraId="5D5EF170" w14:textId="62E6320C" w:rsidR="00352E54" w:rsidRPr="00B449D0" w:rsidRDefault="00833EAD" w:rsidP="00833EAD">
      <w:pPr>
        <w:spacing w:after="0"/>
        <w:ind w:left="-709"/>
        <w:rPr>
          <w:rFonts w:ascii="Times New Roman" w:hAnsi="Times New Roman" w:cs="Times New Roman"/>
          <w:sz w:val="20"/>
          <w:szCs w:val="20"/>
          <w:lang w:val="en-GB"/>
        </w:rPr>
      </w:pPr>
      <w:r w:rsidRPr="00B449D0">
        <w:rPr>
          <w:rFonts w:ascii="Times New Roman" w:hAnsi="Times New Roman" w:cs="Times New Roman"/>
          <w:sz w:val="20"/>
          <w:szCs w:val="20"/>
          <w:lang w:val="en-GB"/>
        </w:rPr>
        <w:t>*</w:t>
      </w:r>
      <w:r w:rsidR="00B449D0" w:rsidRPr="00B449D0">
        <w:rPr>
          <w:rFonts w:ascii="Times New Roman" w:hAnsi="Times New Roman" w:cs="Times New Roman"/>
          <w:sz w:val="20"/>
          <w:szCs w:val="20"/>
          <w:lang w:val="en-GB"/>
        </w:rPr>
        <w:t>Surveys</w:t>
      </w:r>
      <w:r w:rsidRPr="00B449D0">
        <w:rPr>
          <w:rFonts w:ascii="Times New Roman" w:hAnsi="Times New Roman" w:cs="Times New Roman"/>
          <w:sz w:val="20"/>
          <w:szCs w:val="20"/>
          <w:lang w:val="en-GB"/>
        </w:rPr>
        <w:t xml:space="preserve"> that do not affect foreign students</w:t>
      </w:r>
    </w:p>
    <w:p w14:paraId="67BA2A23" w14:textId="271A63C8" w:rsidR="00352E54" w:rsidRPr="00B449D0" w:rsidRDefault="00833EAD" w:rsidP="00833EAD">
      <w:pPr>
        <w:spacing w:after="0"/>
        <w:rPr>
          <w:rFonts w:ascii="Times New Roman" w:hAnsi="Times New Roman" w:cs="Times New Roman"/>
          <w:sz w:val="24"/>
          <w:szCs w:val="24"/>
          <w:lang w:val="en-GB"/>
        </w:rPr>
      </w:pPr>
      <w:r w:rsidRPr="00B449D0">
        <w:rPr>
          <w:rFonts w:ascii="Times New Roman" w:hAnsi="Times New Roman" w:cs="Times New Roman"/>
          <w:noProof/>
          <w:sz w:val="24"/>
          <w:szCs w:val="24"/>
          <w:lang w:val="en-GB"/>
        </w:rPr>
        <w:drawing>
          <wp:anchor distT="0" distB="0" distL="114300" distR="114300" simplePos="0" relativeHeight="251659263" behindDoc="0" locked="0" layoutInCell="1" allowOverlap="1" wp14:anchorId="3BA57062" wp14:editId="7C4E0AA0">
            <wp:simplePos x="0" y="0"/>
            <wp:positionH relativeFrom="column">
              <wp:posOffset>-441960</wp:posOffset>
            </wp:positionH>
            <wp:positionV relativeFrom="paragraph">
              <wp:posOffset>146841</wp:posOffset>
            </wp:positionV>
            <wp:extent cx="5401310" cy="1038225"/>
            <wp:effectExtent l="0" t="0" r="8890" b="9525"/>
            <wp:wrapNone/>
            <wp:docPr id="1671753036" name="Kép 1" descr="A képen szöveg,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53036" name="Kép 1" descr="A képen szöveg, képernyőkép, Betűtípus látható&#10;&#10;Előfordulhat, hogy az AI által létrehozott tartalom helytelen."/>
                    <pic:cNvPicPr/>
                  </pic:nvPicPr>
                  <pic:blipFill>
                    <a:blip r:embed="rId7">
                      <a:extLst>
                        <a:ext uri="{28A0092B-C50C-407E-A947-70E740481C1C}">
                          <a14:useLocalDpi xmlns:a14="http://schemas.microsoft.com/office/drawing/2010/main" val="0"/>
                        </a:ext>
                      </a:extLst>
                    </a:blip>
                    <a:stretch>
                      <a:fillRect/>
                    </a:stretch>
                  </pic:blipFill>
                  <pic:spPr>
                    <a:xfrm>
                      <a:off x="0" y="0"/>
                      <a:ext cx="5401310" cy="1038225"/>
                    </a:xfrm>
                    <a:prstGeom prst="rect">
                      <a:avLst/>
                    </a:prstGeom>
                  </pic:spPr>
                </pic:pic>
              </a:graphicData>
            </a:graphic>
          </wp:anchor>
        </w:drawing>
      </w:r>
    </w:p>
    <w:p w14:paraId="5C48DF07" w14:textId="77777777" w:rsidR="00352E54" w:rsidRPr="00B449D0" w:rsidRDefault="00352E54" w:rsidP="00833EAD">
      <w:pPr>
        <w:spacing w:after="0"/>
        <w:rPr>
          <w:rFonts w:ascii="Times New Roman" w:hAnsi="Times New Roman" w:cs="Times New Roman"/>
          <w:sz w:val="24"/>
          <w:szCs w:val="24"/>
          <w:lang w:val="en-GB"/>
        </w:rPr>
      </w:pPr>
    </w:p>
    <w:p w14:paraId="239615B9" w14:textId="06EB3C33" w:rsidR="00352E54" w:rsidRPr="00B449D0" w:rsidRDefault="00352E54" w:rsidP="00833EAD">
      <w:pPr>
        <w:spacing w:after="0"/>
        <w:rPr>
          <w:rFonts w:ascii="Times New Roman" w:hAnsi="Times New Roman" w:cs="Times New Roman"/>
          <w:sz w:val="24"/>
          <w:szCs w:val="24"/>
          <w:lang w:val="en-GB"/>
        </w:rPr>
      </w:pPr>
    </w:p>
    <w:p w14:paraId="639A3435" w14:textId="61D3B700" w:rsidR="00352E54" w:rsidRPr="00B449D0" w:rsidRDefault="00352E54" w:rsidP="00833EAD">
      <w:pPr>
        <w:spacing w:after="0"/>
        <w:rPr>
          <w:rFonts w:ascii="Times New Roman" w:hAnsi="Times New Roman" w:cs="Times New Roman"/>
          <w:sz w:val="24"/>
          <w:szCs w:val="24"/>
          <w:lang w:val="en-GB"/>
        </w:rPr>
      </w:pPr>
    </w:p>
    <w:p w14:paraId="7E0CC1C8" w14:textId="0A01691C" w:rsidR="00833EAD" w:rsidRPr="00B449D0" w:rsidRDefault="00833EAD" w:rsidP="00833EAD">
      <w:pPr>
        <w:spacing w:after="0"/>
        <w:rPr>
          <w:rFonts w:ascii="Times New Roman" w:hAnsi="Times New Roman" w:cs="Times New Roman"/>
          <w:sz w:val="24"/>
          <w:szCs w:val="24"/>
          <w:lang w:val="en-GB"/>
        </w:rPr>
      </w:pPr>
    </w:p>
    <w:p w14:paraId="3D313E0D" w14:textId="77777777" w:rsidR="00833EAD" w:rsidRPr="00B449D0" w:rsidRDefault="00833EAD" w:rsidP="00833EAD">
      <w:pPr>
        <w:spacing w:after="0"/>
        <w:rPr>
          <w:rFonts w:ascii="Times New Roman" w:hAnsi="Times New Roman" w:cs="Times New Roman"/>
          <w:sz w:val="24"/>
          <w:szCs w:val="24"/>
          <w:lang w:val="en-GB"/>
        </w:rPr>
      </w:pPr>
    </w:p>
    <w:p w14:paraId="640E1129" w14:textId="7522F43E" w:rsidR="00352E54" w:rsidRPr="00B449D0" w:rsidRDefault="00833EAD" w:rsidP="00833EAD">
      <w:pPr>
        <w:spacing w:after="0"/>
        <w:ind w:left="-851"/>
        <w:rPr>
          <w:rFonts w:ascii="Times New Roman" w:hAnsi="Times New Roman" w:cs="Times New Roman"/>
          <w:sz w:val="20"/>
          <w:szCs w:val="20"/>
          <w:lang w:val="en-GB"/>
        </w:rPr>
      </w:pPr>
      <w:r w:rsidRPr="00B449D0">
        <w:rPr>
          <w:rFonts w:ascii="Times New Roman" w:hAnsi="Times New Roman" w:cs="Times New Roman"/>
          <w:sz w:val="20"/>
          <w:szCs w:val="20"/>
          <w:lang w:val="en-GB"/>
        </w:rPr>
        <w:t xml:space="preserve">   *</w:t>
      </w:r>
      <w:r w:rsidR="00352E54" w:rsidRPr="00B449D0">
        <w:rPr>
          <w:rFonts w:ascii="Times New Roman" w:hAnsi="Times New Roman" w:cs="Times New Roman"/>
          <w:sz w:val="20"/>
          <w:szCs w:val="20"/>
          <w:lang w:val="en-GB"/>
        </w:rPr>
        <w:t>Teacher Work Student Feedback</w:t>
      </w:r>
    </w:p>
    <w:sectPr w:rsidR="00352E54" w:rsidRPr="00B449D0" w:rsidSect="007F015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627"/>
    <w:multiLevelType w:val="hybridMultilevel"/>
    <w:tmpl w:val="D9B22C46"/>
    <w:lvl w:ilvl="0" w:tplc="0E2ADFAE">
      <w:numFmt w:val="bullet"/>
      <w:lvlText w:val="–"/>
      <w:lvlJc w:val="left"/>
      <w:pPr>
        <w:ind w:left="720" w:hanging="360"/>
      </w:pPr>
      <w:rPr>
        <w:rFonts w:ascii="Calibri" w:eastAsiaTheme="minorHAnsi" w:hAnsi="Calibri" w:cs="Calibri"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E43940"/>
    <w:multiLevelType w:val="hybridMultilevel"/>
    <w:tmpl w:val="FA6EFE5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B82BD1"/>
    <w:multiLevelType w:val="hybridMultilevel"/>
    <w:tmpl w:val="4A0AC3DE"/>
    <w:lvl w:ilvl="0" w:tplc="71C037F2">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7D7B85"/>
    <w:multiLevelType w:val="hybridMultilevel"/>
    <w:tmpl w:val="673CC728"/>
    <w:lvl w:ilvl="0" w:tplc="1A6C124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6D604C"/>
    <w:multiLevelType w:val="hybridMultilevel"/>
    <w:tmpl w:val="00E22D0A"/>
    <w:lvl w:ilvl="0" w:tplc="A48E55B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B006589"/>
    <w:multiLevelType w:val="hybridMultilevel"/>
    <w:tmpl w:val="E87676C6"/>
    <w:lvl w:ilvl="0" w:tplc="5BC28C7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965A1E"/>
    <w:multiLevelType w:val="hybridMultilevel"/>
    <w:tmpl w:val="64A0E5A2"/>
    <w:lvl w:ilvl="0" w:tplc="8CB0B57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3B02278"/>
    <w:multiLevelType w:val="hybridMultilevel"/>
    <w:tmpl w:val="C8BA18D2"/>
    <w:lvl w:ilvl="0" w:tplc="31E81C64">
      <w:numFmt w:val="bullet"/>
      <w:lvlText w:val="•"/>
      <w:lvlJc w:val="left"/>
      <w:pPr>
        <w:ind w:left="720" w:hanging="360"/>
      </w:pPr>
      <w:rPr>
        <w:rFonts w:ascii="Times New Roman" w:eastAsiaTheme="minorHAnsi" w:hAnsi="Times New Roman" w:cs="Times New Roman" w:hint="default"/>
      </w:rPr>
    </w:lvl>
    <w:lvl w:ilvl="1" w:tplc="835CF83C">
      <w:numFmt w:val="bullet"/>
      <w:lvlText w:val=""/>
      <w:lvlJc w:val="left"/>
      <w:pPr>
        <w:ind w:left="1440" w:hanging="360"/>
      </w:pPr>
      <w:rPr>
        <w:rFonts w:ascii="Symbol" w:eastAsiaTheme="minorHAnsi" w:hAnsi="Symbol"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7C007AC"/>
    <w:multiLevelType w:val="hybridMultilevel"/>
    <w:tmpl w:val="78C47366"/>
    <w:lvl w:ilvl="0" w:tplc="5344C2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8AC41F5"/>
    <w:multiLevelType w:val="hybridMultilevel"/>
    <w:tmpl w:val="40E61CC6"/>
    <w:lvl w:ilvl="0" w:tplc="31DE7428">
      <w:start w:val="1"/>
      <w:numFmt w:val="bullet"/>
      <w:lvlText w:val="•"/>
      <w:lvlJc w:val="left"/>
      <w:pPr>
        <w:tabs>
          <w:tab w:val="num" w:pos="720"/>
        </w:tabs>
        <w:ind w:left="720" w:hanging="360"/>
      </w:pPr>
      <w:rPr>
        <w:rFonts w:ascii="Arial" w:hAnsi="Arial" w:hint="default"/>
      </w:rPr>
    </w:lvl>
    <w:lvl w:ilvl="1" w:tplc="C010E086" w:tentative="1">
      <w:start w:val="1"/>
      <w:numFmt w:val="bullet"/>
      <w:lvlText w:val="•"/>
      <w:lvlJc w:val="left"/>
      <w:pPr>
        <w:tabs>
          <w:tab w:val="num" w:pos="1440"/>
        </w:tabs>
        <w:ind w:left="1440" w:hanging="360"/>
      </w:pPr>
      <w:rPr>
        <w:rFonts w:ascii="Arial" w:hAnsi="Arial" w:hint="default"/>
      </w:rPr>
    </w:lvl>
    <w:lvl w:ilvl="2" w:tplc="35128644" w:tentative="1">
      <w:start w:val="1"/>
      <w:numFmt w:val="bullet"/>
      <w:lvlText w:val="•"/>
      <w:lvlJc w:val="left"/>
      <w:pPr>
        <w:tabs>
          <w:tab w:val="num" w:pos="2160"/>
        </w:tabs>
        <w:ind w:left="2160" w:hanging="360"/>
      </w:pPr>
      <w:rPr>
        <w:rFonts w:ascii="Arial" w:hAnsi="Arial" w:hint="default"/>
      </w:rPr>
    </w:lvl>
    <w:lvl w:ilvl="3" w:tplc="66345298" w:tentative="1">
      <w:start w:val="1"/>
      <w:numFmt w:val="bullet"/>
      <w:lvlText w:val="•"/>
      <w:lvlJc w:val="left"/>
      <w:pPr>
        <w:tabs>
          <w:tab w:val="num" w:pos="2880"/>
        </w:tabs>
        <w:ind w:left="2880" w:hanging="360"/>
      </w:pPr>
      <w:rPr>
        <w:rFonts w:ascii="Arial" w:hAnsi="Arial" w:hint="default"/>
      </w:rPr>
    </w:lvl>
    <w:lvl w:ilvl="4" w:tplc="198C90CE" w:tentative="1">
      <w:start w:val="1"/>
      <w:numFmt w:val="bullet"/>
      <w:lvlText w:val="•"/>
      <w:lvlJc w:val="left"/>
      <w:pPr>
        <w:tabs>
          <w:tab w:val="num" w:pos="3600"/>
        </w:tabs>
        <w:ind w:left="3600" w:hanging="360"/>
      </w:pPr>
      <w:rPr>
        <w:rFonts w:ascii="Arial" w:hAnsi="Arial" w:hint="default"/>
      </w:rPr>
    </w:lvl>
    <w:lvl w:ilvl="5" w:tplc="9AE60848" w:tentative="1">
      <w:start w:val="1"/>
      <w:numFmt w:val="bullet"/>
      <w:lvlText w:val="•"/>
      <w:lvlJc w:val="left"/>
      <w:pPr>
        <w:tabs>
          <w:tab w:val="num" w:pos="4320"/>
        </w:tabs>
        <w:ind w:left="4320" w:hanging="360"/>
      </w:pPr>
      <w:rPr>
        <w:rFonts w:ascii="Arial" w:hAnsi="Arial" w:hint="default"/>
      </w:rPr>
    </w:lvl>
    <w:lvl w:ilvl="6" w:tplc="099A9572" w:tentative="1">
      <w:start w:val="1"/>
      <w:numFmt w:val="bullet"/>
      <w:lvlText w:val="•"/>
      <w:lvlJc w:val="left"/>
      <w:pPr>
        <w:tabs>
          <w:tab w:val="num" w:pos="5040"/>
        </w:tabs>
        <w:ind w:left="5040" w:hanging="360"/>
      </w:pPr>
      <w:rPr>
        <w:rFonts w:ascii="Arial" w:hAnsi="Arial" w:hint="default"/>
      </w:rPr>
    </w:lvl>
    <w:lvl w:ilvl="7" w:tplc="CFEC2986" w:tentative="1">
      <w:start w:val="1"/>
      <w:numFmt w:val="bullet"/>
      <w:lvlText w:val="•"/>
      <w:lvlJc w:val="left"/>
      <w:pPr>
        <w:tabs>
          <w:tab w:val="num" w:pos="5760"/>
        </w:tabs>
        <w:ind w:left="5760" w:hanging="360"/>
      </w:pPr>
      <w:rPr>
        <w:rFonts w:ascii="Arial" w:hAnsi="Arial" w:hint="default"/>
      </w:rPr>
    </w:lvl>
    <w:lvl w:ilvl="8" w:tplc="78EA4D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EF17CC"/>
    <w:multiLevelType w:val="hybridMultilevel"/>
    <w:tmpl w:val="8C5C17F8"/>
    <w:lvl w:ilvl="0" w:tplc="71C037F2">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725781F"/>
    <w:multiLevelType w:val="hybridMultilevel"/>
    <w:tmpl w:val="CF4AC5C0"/>
    <w:lvl w:ilvl="0" w:tplc="6D9A1E3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57744293"/>
    <w:multiLevelType w:val="hybridMultilevel"/>
    <w:tmpl w:val="A59CDD8E"/>
    <w:lvl w:ilvl="0" w:tplc="517C7670">
      <w:start w:val="1"/>
      <w:numFmt w:val="bullet"/>
      <w:lvlText w:val="•"/>
      <w:lvlJc w:val="left"/>
      <w:pPr>
        <w:tabs>
          <w:tab w:val="num" w:pos="720"/>
        </w:tabs>
        <w:ind w:left="720" w:hanging="360"/>
      </w:pPr>
      <w:rPr>
        <w:rFonts w:ascii="Arial" w:hAnsi="Arial" w:hint="default"/>
      </w:rPr>
    </w:lvl>
    <w:lvl w:ilvl="1" w:tplc="07467BA0" w:tentative="1">
      <w:start w:val="1"/>
      <w:numFmt w:val="bullet"/>
      <w:lvlText w:val="•"/>
      <w:lvlJc w:val="left"/>
      <w:pPr>
        <w:tabs>
          <w:tab w:val="num" w:pos="1440"/>
        </w:tabs>
        <w:ind w:left="1440" w:hanging="360"/>
      </w:pPr>
      <w:rPr>
        <w:rFonts w:ascii="Arial" w:hAnsi="Arial" w:hint="default"/>
      </w:rPr>
    </w:lvl>
    <w:lvl w:ilvl="2" w:tplc="4AB21DE6" w:tentative="1">
      <w:start w:val="1"/>
      <w:numFmt w:val="bullet"/>
      <w:lvlText w:val="•"/>
      <w:lvlJc w:val="left"/>
      <w:pPr>
        <w:tabs>
          <w:tab w:val="num" w:pos="2160"/>
        </w:tabs>
        <w:ind w:left="2160" w:hanging="360"/>
      </w:pPr>
      <w:rPr>
        <w:rFonts w:ascii="Arial" w:hAnsi="Arial" w:hint="default"/>
      </w:rPr>
    </w:lvl>
    <w:lvl w:ilvl="3" w:tplc="6BAE51B2" w:tentative="1">
      <w:start w:val="1"/>
      <w:numFmt w:val="bullet"/>
      <w:lvlText w:val="•"/>
      <w:lvlJc w:val="left"/>
      <w:pPr>
        <w:tabs>
          <w:tab w:val="num" w:pos="2880"/>
        </w:tabs>
        <w:ind w:left="2880" w:hanging="360"/>
      </w:pPr>
      <w:rPr>
        <w:rFonts w:ascii="Arial" w:hAnsi="Arial" w:hint="default"/>
      </w:rPr>
    </w:lvl>
    <w:lvl w:ilvl="4" w:tplc="9AB0DAE6" w:tentative="1">
      <w:start w:val="1"/>
      <w:numFmt w:val="bullet"/>
      <w:lvlText w:val="•"/>
      <w:lvlJc w:val="left"/>
      <w:pPr>
        <w:tabs>
          <w:tab w:val="num" w:pos="3600"/>
        </w:tabs>
        <w:ind w:left="3600" w:hanging="360"/>
      </w:pPr>
      <w:rPr>
        <w:rFonts w:ascii="Arial" w:hAnsi="Arial" w:hint="default"/>
      </w:rPr>
    </w:lvl>
    <w:lvl w:ilvl="5" w:tplc="6BF2A99C" w:tentative="1">
      <w:start w:val="1"/>
      <w:numFmt w:val="bullet"/>
      <w:lvlText w:val="•"/>
      <w:lvlJc w:val="left"/>
      <w:pPr>
        <w:tabs>
          <w:tab w:val="num" w:pos="4320"/>
        </w:tabs>
        <w:ind w:left="4320" w:hanging="360"/>
      </w:pPr>
      <w:rPr>
        <w:rFonts w:ascii="Arial" w:hAnsi="Arial" w:hint="default"/>
      </w:rPr>
    </w:lvl>
    <w:lvl w:ilvl="6" w:tplc="59F0D8BC" w:tentative="1">
      <w:start w:val="1"/>
      <w:numFmt w:val="bullet"/>
      <w:lvlText w:val="•"/>
      <w:lvlJc w:val="left"/>
      <w:pPr>
        <w:tabs>
          <w:tab w:val="num" w:pos="5040"/>
        </w:tabs>
        <w:ind w:left="5040" w:hanging="360"/>
      </w:pPr>
      <w:rPr>
        <w:rFonts w:ascii="Arial" w:hAnsi="Arial" w:hint="default"/>
      </w:rPr>
    </w:lvl>
    <w:lvl w:ilvl="7" w:tplc="1D442712" w:tentative="1">
      <w:start w:val="1"/>
      <w:numFmt w:val="bullet"/>
      <w:lvlText w:val="•"/>
      <w:lvlJc w:val="left"/>
      <w:pPr>
        <w:tabs>
          <w:tab w:val="num" w:pos="5760"/>
        </w:tabs>
        <w:ind w:left="5760" w:hanging="360"/>
      </w:pPr>
      <w:rPr>
        <w:rFonts w:ascii="Arial" w:hAnsi="Arial" w:hint="default"/>
      </w:rPr>
    </w:lvl>
    <w:lvl w:ilvl="8" w:tplc="5C92BF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FD5DDF"/>
    <w:multiLevelType w:val="hybridMultilevel"/>
    <w:tmpl w:val="05480A38"/>
    <w:lvl w:ilvl="0" w:tplc="6F68573C">
      <w:start w:val="1"/>
      <w:numFmt w:val="bullet"/>
      <w:lvlText w:val="•"/>
      <w:lvlJc w:val="left"/>
      <w:pPr>
        <w:tabs>
          <w:tab w:val="num" w:pos="720"/>
        </w:tabs>
        <w:ind w:left="720" w:hanging="360"/>
      </w:pPr>
      <w:rPr>
        <w:rFonts w:ascii="Arial" w:hAnsi="Arial" w:hint="default"/>
      </w:rPr>
    </w:lvl>
    <w:lvl w:ilvl="1" w:tplc="135E7EBA" w:tentative="1">
      <w:start w:val="1"/>
      <w:numFmt w:val="bullet"/>
      <w:lvlText w:val="•"/>
      <w:lvlJc w:val="left"/>
      <w:pPr>
        <w:tabs>
          <w:tab w:val="num" w:pos="1440"/>
        </w:tabs>
        <w:ind w:left="1440" w:hanging="360"/>
      </w:pPr>
      <w:rPr>
        <w:rFonts w:ascii="Arial" w:hAnsi="Arial" w:hint="default"/>
      </w:rPr>
    </w:lvl>
    <w:lvl w:ilvl="2" w:tplc="186E92BE" w:tentative="1">
      <w:start w:val="1"/>
      <w:numFmt w:val="bullet"/>
      <w:lvlText w:val="•"/>
      <w:lvlJc w:val="left"/>
      <w:pPr>
        <w:tabs>
          <w:tab w:val="num" w:pos="2160"/>
        </w:tabs>
        <w:ind w:left="2160" w:hanging="360"/>
      </w:pPr>
      <w:rPr>
        <w:rFonts w:ascii="Arial" w:hAnsi="Arial" w:hint="default"/>
      </w:rPr>
    </w:lvl>
    <w:lvl w:ilvl="3" w:tplc="FCCA8A84" w:tentative="1">
      <w:start w:val="1"/>
      <w:numFmt w:val="bullet"/>
      <w:lvlText w:val="•"/>
      <w:lvlJc w:val="left"/>
      <w:pPr>
        <w:tabs>
          <w:tab w:val="num" w:pos="2880"/>
        </w:tabs>
        <w:ind w:left="2880" w:hanging="360"/>
      </w:pPr>
      <w:rPr>
        <w:rFonts w:ascii="Arial" w:hAnsi="Arial" w:hint="default"/>
      </w:rPr>
    </w:lvl>
    <w:lvl w:ilvl="4" w:tplc="5EF2C104" w:tentative="1">
      <w:start w:val="1"/>
      <w:numFmt w:val="bullet"/>
      <w:lvlText w:val="•"/>
      <w:lvlJc w:val="left"/>
      <w:pPr>
        <w:tabs>
          <w:tab w:val="num" w:pos="3600"/>
        </w:tabs>
        <w:ind w:left="3600" w:hanging="360"/>
      </w:pPr>
      <w:rPr>
        <w:rFonts w:ascii="Arial" w:hAnsi="Arial" w:hint="default"/>
      </w:rPr>
    </w:lvl>
    <w:lvl w:ilvl="5" w:tplc="4190C51A" w:tentative="1">
      <w:start w:val="1"/>
      <w:numFmt w:val="bullet"/>
      <w:lvlText w:val="•"/>
      <w:lvlJc w:val="left"/>
      <w:pPr>
        <w:tabs>
          <w:tab w:val="num" w:pos="4320"/>
        </w:tabs>
        <w:ind w:left="4320" w:hanging="360"/>
      </w:pPr>
      <w:rPr>
        <w:rFonts w:ascii="Arial" w:hAnsi="Arial" w:hint="default"/>
      </w:rPr>
    </w:lvl>
    <w:lvl w:ilvl="6" w:tplc="08A02DC2" w:tentative="1">
      <w:start w:val="1"/>
      <w:numFmt w:val="bullet"/>
      <w:lvlText w:val="•"/>
      <w:lvlJc w:val="left"/>
      <w:pPr>
        <w:tabs>
          <w:tab w:val="num" w:pos="5040"/>
        </w:tabs>
        <w:ind w:left="5040" w:hanging="360"/>
      </w:pPr>
      <w:rPr>
        <w:rFonts w:ascii="Arial" w:hAnsi="Arial" w:hint="default"/>
      </w:rPr>
    </w:lvl>
    <w:lvl w:ilvl="7" w:tplc="CB96DECE" w:tentative="1">
      <w:start w:val="1"/>
      <w:numFmt w:val="bullet"/>
      <w:lvlText w:val="•"/>
      <w:lvlJc w:val="left"/>
      <w:pPr>
        <w:tabs>
          <w:tab w:val="num" w:pos="5760"/>
        </w:tabs>
        <w:ind w:left="5760" w:hanging="360"/>
      </w:pPr>
      <w:rPr>
        <w:rFonts w:ascii="Arial" w:hAnsi="Arial" w:hint="default"/>
      </w:rPr>
    </w:lvl>
    <w:lvl w:ilvl="8" w:tplc="15CA3B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EB2B41"/>
    <w:multiLevelType w:val="hybridMultilevel"/>
    <w:tmpl w:val="21147666"/>
    <w:lvl w:ilvl="0" w:tplc="31E81C6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F8C66D1"/>
    <w:multiLevelType w:val="hybridMultilevel"/>
    <w:tmpl w:val="6A325AC6"/>
    <w:lvl w:ilvl="0" w:tplc="5344C2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12086527">
    <w:abstractNumId w:val="11"/>
  </w:num>
  <w:num w:numId="2" w16cid:durableId="241067056">
    <w:abstractNumId w:val="4"/>
  </w:num>
  <w:num w:numId="3" w16cid:durableId="790326095">
    <w:abstractNumId w:val="3"/>
  </w:num>
  <w:num w:numId="4" w16cid:durableId="1455564372">
    <w:abstractNumId w:val="8"/>
  </w:num>
  <w:num w:numId="5" w16cid:durableId="1882857026">
    <w:abstractNumId w:val="15"/>
  </w:num>
  <w:num w:numId="6" w16cid:durableId="783616968">
    <w:abstractNumId w:val="7"/>
  </w:num>
  <w:num w:numId="7" w16cid:durableId="925966507">
    <w:abstractNumId w:val="14"/>
  </w:num>
  <w:num w:numId="8" w16cid:durableId="1242984411">
    <w:abstractNumId w:val="6"/>
  </w:num>
  <w:num w:numId="9" w16cid:durableId="1780828484">
    <w:abstractNumId w:val="0"/>
  </w:num>
  <w:num w:numId="10" w16cid:durableId="1442606822">
    <w:abstractNumId w:val="10"/>
  </w:num>
  <w:num w:numId="11" w16cid:durableId="1577667374">
    <w:abstractNumId w:val="9"/>
  </w:num>
  <w:num w:numId="12" w16cid:durableId="2065257120">
    <w:abstractNumId w:val="12"/>
  </w:num>
  <w:num w:numId="13" w16cid:durableId="1251817956">
    <w:abstractNumId w:val="13"/>
  </w:num>
  <w:num w:numId="14" w16cid:durableId="1361584763">
    <w:abstractNumId w:val="2"/>
  </w:num>
  <w:num w:numId="15" w16cid:durableId="140268015">
    <w:abstractNumId w:val="1"/>
  </w:num>
  <w:num w:numId="16" w16cid:durableId="525170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92"/>
    <w:rsid w:val="00004AE5"/>
    <w:rsid w:val="000113BA"/>
    <w:rsid w:val="00012B08"/>
    <w:rsid w:val="000159A5"/>
    <w:rsid w:val="00037955"/>
    <w:rsid w:val="000433D0"/>
    <w:rsid w:val="00050625"/>
    <w:rsid w:val="000632A9"/>
    <w:rsid w:val="00065D32"/>
    <w:rsid w:val="00071143"/>
    <w:rsid w:val="000717B6"/>
    <w:rsid w:val="00087136"/>
    <w:rsid w:val="00094122"/>
    <w:rsid w:val="000A0B91"/>
    <w:rsid w:val="000B60B3"/>
    <w:rsid w:val="000B6790"/>
    <w:rsid w:val="000C0E55"/>
    <w:rsid w:val="000D286B"/>
    <w:rsid w:val="000F2F91"/>
    <w:rsid w:val="00104ECD"/>
    <w:rsid w:val="001057A1"/>
    <w:rsid w:val="0011323A"/>
    <w:rsid w:val="00116394"/>
    <w:rsid w:val="00120681"/>
    <w:rsid w:val="001356E8"/>
    <w:rsid w:val="00143171"/>
    <w:rsid w:val="00147825"/>
    <w:rsid w:val="001521BA"/>
    <w:rsid w:val="00163AA9"/>
    <w:rsid w:val="00182A9E"/>
    <w:rsid w:val="001841D7"/>
    <w:rsid w:val="001873D3"/>
    <w:rsid w:val="0018748E"/>
    <w:rsid w:val="00196380"/>
    <w:rsid w:val="001976F8"/>
    <w:rsid w:val="001B0CAB"/>
    <w:rsid w:val="001C4F54"/>
    <w:rsid w:val="001D15B6"/>
    <w:rsid w:val="001D413F"/>
    <w:rsid w:val="001F0959"/>
    <w:rsid w:val="001F1933"/>
    <w:rsid w:val="001F613D"/>
    <w:rsid w:val="001F6999"/>
    <w:rsid w:val="00210226"/>
    <w:rsid w:val="00221185"/>
    <w:rsid w:val="00223860"/>
    <w:rsid w:val="0022542D"/>
    <w:rsid w:val="002269F6"/>
    <w:rsid w:val="002309D3"/>
    <w:rsid w:val="00235925"/>
    <w:rsid w:val="002413FD"/>
    <w:rsid w:val="00247789"/>
    <w:rsid w:val="002679C8"/>
    <w:rsid w:val="002860E9"/>
    <w:rsid w:val="00287DDC"/>
    <w:rsid w:val="002A2641"/>
    <w:rsid w:val="002A5786"/>
    <w:rsid w:val="002C0C7B"/>
    <w:rsid w:val="002C4D50"/>
    <w:rsid w:val="002D45AF"/>
    <w:rsid w:val="002E0D7A"/>
    <w:rsid w:val="002F3B38"/>
    <w:rsid w:val="002F5304"/>
    <w:rsid w:val="0030315C"/>
    <w:rsid w:val="00321661"/>
    <w:rsid w:val="0033295F"/>
    <w:rsid w:val="00342646"/>
    <w:rsid w:val="00344610"/>
    <w:rsid w:val="003467BA"/>
    <w:rsid w:val="00352E54"/>
    <w:rsid w:val="00375E2E"/>
    <w:rsid w:val="00375F96"/>
    <w:rsid w:val="003B2DBB"/>
    <w:rsid w:val="003B7688"/>
    <w:rsid w:val="003D49BC"/>
    <w:rsid w:val="003F1887"/>
    <w:rsid w:val="004241A1"/>
    <w:rsid w:val="00426773"/>
    <w:rsid w:val="004564A2"/>
    <w:rsid w:val="0046253A"/>
    <w:rsid w:val="00481D31"/>
    <w:rsid w:val="0049133C"/>
    <w:rsid w:val="004A11AB"/>
    <w:rsid w:val="004C4A34"/>
    <w:rsid w:val="004D1159"/>
    <w:rsid w:val="004D3FFA"/>
    <w:rsid w:val="004E79FD"/>
    <w:rsid w:val="004F754D"/>
    <w:rsid w:val="0050223F"/>
    <w:rsid w:val="00506E39"/>
    <w:rsid w:val="00511F5B"/>
    <w:rsid w:val="00523CD2"/>
    <w:rsid w:val="00534FB8"/>
    <w:rsid w:val="005457C1"/>
    <w:rsid w:val="00550E74"/>
    <w:rsid w:val="00553BC2"/>
    <w:rsid w:val="00563CBC"/>
    <w:rsid w:val="00566A09"/>
    <w:rsid w:val="00573D6B"/>
    <w:rsid w:val="0057419A"/>
    <w:rsid w:val="00594392"/>
    <w:rsid w:val="00596B39"/>
    <w:rsid w:val="00596FFA"/>
    <w:rsid w:val="0059757E"/>
    <w:rsid w:val="005A3316"/>
    <w:rsid w:val="005B0EA8"/>
    <w:rsid w:val="005B4F03"/>
    <w:rsid w:val="005D79E7"/>
    <w:rsid w:val="005E08FF"/>
    <w:rsid w:val="005E2BD2"/>
    <w:rsid w:val="005E6CF5"/>
    <w:rsid w:val="005F0565"/>
    <w:rsid w:val="00614DFA"/>
    <w:rsid w:val="00633CDF"/>
    <w:rsid w:val="00646308"/>
    <w:rsid w:val="00654AE5"/>
    <w:rsid w:val="00656B14"/>
    <w:rsid w:val="00663C03"/>
    <w:rsid w:val="0066462D"/>
    <w:rsid w:val="00665089"/>
    <w:rsid w:val="0068384B"/>
    <w:rsid w:val="00694203"/>
    <w:rsid w:val="006A0713"/>
    <w:rsid w:val="006A0FD2"/>
    <w:rsid w:val="006A4D72"/>
    <w:rsid w:val="006A7059"/>
    <w:rsid w:val="006B180F"/>
    <w:rsid w:val="006B6444"/>
    <w:rsid w:val="006C00E5"/>
    <w:rsid w:val="006D3A41"/>
    <w:rsid w:val="006E727B"/>
    <w:rsid w:val="006F0F72"/>
    <w:rsid w:val="0070471E"/>
    <w:rsid w:val="00704EA3"/>
    <w:rsid w:val="00705F34"/>
    <w:rsid w:val="00706AF5"/>
    <w:rsid w:val="00711712"/>
    <w:rsid w:val="00714CCB"/>
    <w:rsid w:val="007241FE"/>
    <w:rsid w:val="00734823"/>
    <w:rsid w:val="007377D4"/>
    <w:rsid w:val="0074741E"/>
    <w:rsid w:val="0075313B"/>
    <w:rsid w:val="0075354B"/>
    <w:rsid w:val="00756751"/>
    <w:rsid w:val="00770C17"/>
    <w:rsid w:val="00782171"/>
    <w:rsid w:val="00786DD0"/>
    <w:rsid w:val="00792441"/>
    <w:rsid w:val="007A17A8"/>
    <w:rsid w:val="007A383B"/>
    <w:rsid w:val="007A782A"/>
    <w:rsid w:val="007B2C15"/>
    <w:rsid w:val="007B323C"/>
    <w:rsid w:val="007B5E2C"/>
    <w:rsid w:val="007C32CC"/>
    <w:rsid w:val="007C5154"/>
    <w:rsid w:val="007D3A94"/>
    <w:rsid w:val="007D5BDF"/>
    <w:rsid w:val="007E5BF0"/>
    <w:rsid w:val="007F0152"/>
    <w:rsid w:val="008052FE"/>
    <w:rsid w:val="00806B19"/>
    <w:rsid w:val="0082506A"/>
    <w:rsid w:val="00833EAD"/>
    <w:rsid w:val="0084236F"/>
    <w:rsid w:val="00845A04"/>
    <w:rsid w:val="008511D1"/>
    <w:rsid w:val="008515C9"/>
    <w:rsid w:val="00872465"/>
    <w:rsid w:val="008C2732"/>
    <w:rsid w:val="008D6CB3"/>
    <w:rsid w:val="008E08AC"/>
    <w:rsid w:val="008E2EE6"/>
    <w:rsid w:val="00912A56"/>
    <w:rsid w:val="0093440E"/>
    <w:rsid w:val="00937345"/>
    <w:rsid w:val="00947C1B"/>
    <w:rsid w:val="009632BD"/>
    <w:rsid w:val="00976CEE"/>
    <w:rsid w:val="00984C89"/>
    <w:rsid w:val="00990745"/>
    <w:rsid w:val="00992F10"/>
    <w:rsid w:val="00996946"/>
    <w:rsid w:val="009A0396"/>
    <w:rsid w:val="009A193B"/>
    <w:rsid w:val="009B2E9F"/>
    <w:rsid w:val="009D3F81"/>
    <w:rsid w:val="009D5B7C"/>
    <w:rsid w:val="009E510A"/>
    <w:rsid w:val="009E6D27"/>
    <w:rsid w:val="00A017AA"/>
    <w:rsid w:val="00A2452D"/>
    <w:rsid w:val="00A561CD"/>
    <w:rsid w:val="00A61F5F"/>
    <w:rsid w:val="00A633CB"/>
    <w:rsid w:val="00A7793F"/>
    <w:rsid w:val="00A9699A"/>
    <w:rsid w:val="00AB4BB3"/>
    <w:rsid w:val="00AD6BCE"/>
    <w:rsid w:val="00AE6C33"/>
    <w:rsid w:val="00B01616"/>
    <w:rsid w:val="00B01F3A"/>
    <w:rsid w:val="00B064CB"/>
    <w:rsid w:val="00B07225"/>
    <w:rsid w:val="00B20466"/>
    <w:rsid w:val="00B30FF1"/>
    <w:rsid w:val="00B34DAB"/>
    <w:rsid w:val="00B449D0"/>
    <w:rsid w:val="00B45364"/>
    <w:rsid w:val="00B460E1"/>
    <w:rsid w:val="00B47E9C"/>
    <w:rsid w:val="00B569C0"/>
    <w:rsid w:val="00B82E64"/>
    <w:rsid w:val="00B84806"/>
    <w:rsid w:val="00BA4A73"/>
    <w:rsid w:val="00BA73B9"/>
    <w:rsid w:val="00BD3DDC"/>
    <w:rsid w:val="00C055E5"/>
    <w:rsid w:val="00C10640"/>
    <w:rsid w:val="00C32E11"/>
    <w:rsid w:val="00C4455C"/>
    <w:rsid w:val="00C57C7B"/>
    <w:rsid w:val="00C61AF2"/>
    <w:rsid w:val="00C61D4C"/>
    <w:rsid w:val="00C74487"/>
    <w:rsid w:val="00C74C31"/>
    <w:rsid w:val="00C83284"/>
    <w:rsid w:val="00C91B3D"/>
    <w:rsid w:val="00C97D61"/>
    <w:rsid w:val="00CA33EA"/>
    <w:rsid w:val="00CA47DB"/>
    <w:rsid w:val="00CB5965"/>
    <w:rsid w:val="00CF35D7"/>
    <w:rsid w:val="00D04E97"/>
    <w:rsid w:val="00D10845"/>
    <w:rsid w:val="00D174AF"/>
    <w:rsid w:val="00D35C8C"/>
    <w:rsid w:val="00D524BF"/>
    <w:rsid w:val="00D836D0"/>
    <w:rsid w:val="00D92BAD"/>
    <w:rsid w:val="00D9312F"/>
    <w:rsid w:val="00D932EC"/>
    <w:rsid w:val="00D962FB"/>
    <w:rsid w:val="00D964E6"/>
    <w:rsid w:val="00DB0B04"/>
    <w:rsid w:val="00DD21A4"/>
    <w:rsid w:val="00DE3A46"/>
    <w:rsid w:val="00DE7F66"/>
    <w:rsid w:val="00DF311E"/>
    <w:rsid w:val="00E042E6"/>
    <w:rsid w:val="00E133FA"/>
    <w:rsid w:val="00E23A17"/>
    <w:rsid w:val="00E27A94"/>
    <w:rsid w:val="00E33B7E"/>
    <w:rsid w:val="00E37212"/>
    <w:rsid w:val="00E40518"/>
    <w:rsid w:val="00E4727E"/>
    <w:rsid w:val="00E7087C"/>
    <w:rsid w:val="00E76800"/>
    <w:rsid w:val="00E82A21"/>
    <w:rsid w:val="00E851F7"/>
    <w:rsid w:val="00E954CB"/>
    <w:rsid w:val="00EB403B"/>
    <w:rsid w:val="00EB6EB7"/>
    <w:rsid w:val="00ED308B"/>
    <w:rsid w:val="00ED677B"/>
    <w:rsid w:val="00EE0875"/>
    <w:rsid w:val="00F03767"/>
    <w:rsid w:val="00F07636"/>
    <w:rsid w:val="00F14F55"/>
    <w:rsid w:val="00F17794"/>
    <w:rsid w:val="00F24991"/>
    <w:rsid w:val="00F2502D"/>
    <w:rsid w:val="00F27792"/>
    <w:rsid w:val="00F42518"/>
    <w:rsid w:val="00F52D01"/>
    <w:rsid w:val="00F64BD3"/>
    <w:rsid w:val="00F67367"/>
    <w:rsid w:val="00F67A0D"/>
    <w:rsid w:val="00F77355"/>
    <w:rsid w:val="00F922EC"/>
    <w:rsid w:val="00F946E1"/>
    <w:rsid w:val="00FA68A2"/>
    <w:rsid w:val="00FD4D07"/>
    <w:rsid w:val="00FF18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401F"/>
  <w15:chartTrackingRefBased/>
  <w15:docId w15:val="{676B1C5E-35A3-436F-9C27-49AC2C91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A383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9312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9312F"/>
    <w:rPr>
      <w:rFonts w:ascii="Segoe UI" w:hAnsi="Segoe UI" w:cs="Segoe UI"/>
      <w:sz w:val="18"/>
      <w:szCs w:val="18"/>
    </w:rPr>
  </w:style>
  <w:style w:type="paragraph" w:styleId="Listaszerbekezds">
    <w:name w:val="List Paragraph"/>
    <w:basedOn w:val="Norml"/>
    <w:uiPriority w:val="34"/>
    <w:qFormat/>
    <w:rsid w:val="002D45AF"/>
    <w:pPr>
      <w:spacing w:after="0" w:line="260" w:lineRule="exact"/>
      <w:ind w:left="720"/>
      <w:contextualSpacing/>
    </w:pPr>
    <w:rPr>
      <w:rFonts w:ascii="Arial" w:eastAsiaTheme="minorEastAsia" w:hAnsi="Arial"/>
      <w:sz w:val="20"/>
      <w:szCs w:val="24"/>
      <w:lang w:val="en-US"/>
    </w:rPr>
  </w:style>
  <w:style w:type="paragraph" w:styleId="NormlWeb">
    <w:name w:val="Normal (Web)"/>
    <w:basedOn w:val="Norml"/>
    <w:uiPriority w:val="99"/>
    <w:semiHidden/>
    <w:unhideWhenUsed/>
    <w:rsid w:val="005A3316"/>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85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321">
      <w:bodyDiv w:val="1"/>
      <w:marLeft w:val="0"/>
      <w:marRight w:val="0"/>
      <w:marTop w:val="0"/>
      <w:marBottom w:val="0"/>
      <w:divBdr>
        <w:top w:val="none" w:sz="0" w:space="0" w:color="auto"/>
        <w:left w:val="none" w:sz="0" w:space="0" w:color="auto"/>
        <w:bottom w:val="none" w:sz="0" w:space="0" w:color="auto"/>
        <w:right w:val="none" w:sz="0" w:space="0" w:color="auto"/>
      </w:divBdr>
    </w:div>
    <w:div w:id="61756856">
      <w:bodyDiv w:val="1"/>
      <w:marLeft w:val="0"/>
      <w:marRight w:val="0"/>
      <w:marTop w:val="0"/>
      <w:marBottom w:val="0"/>
      <w:divBdr>
        <w:top w:val="none" w:sz="0" w:space="0" w:color="auto"/>
        <w:left w:val="none" w:sz="0" w:space="0" w:color="auto"/>
        <w:bottom w:val="none" w:sz="0" w:space="0" w:color="auto"/>
        <w:right w:val="none" w:sz="0" w:space="0" w:color="auto"/>
      </w:divBdr>
    </w:div>
    <w:div w:id="87235606">
      <w:bodyDiv w:val="1"/>
      <w:marLeft w:val="0"/>
      <w:marRight w:val="0"/>
      <w:marTop w:val="0"/>
      <w:marBottom w:val="0"/>
      <w:divBdr>
        <w:top w:val="none" w:sz="0" w:space="0" w:color="auto"/>
        <w:left w:val="none" w:sz="0" w:space="0" w:color="auto"/>
        <w:bottom w:val="none" w:sz="0" w:space="0" w:color="auto"/>
        <w:right w:val="none" w:sz="0" w:space="0" w:color="auto"/>
      </w:divBdr>
    </w:div>
    <w:div w:id="1436097857">
      <w:bodyDiv w:val="1"/>
      <w:marLeft w:val="0"/>
      <w:marRight w:val="0"/>
      <w:marTop w:val="0"/>
      <w:marBottom w:val="0"/>
      <w:divBdr>
        <w:top w:val="none" w:sz="0" w:space="0" w:color="auto"/>
        <w:left w:val="none" w:sz="0" w:space="0" w:color="auto"/>
        <w:bottom w:val="none" w:sz="0" w:space="0" w:color="auto"/>
        <w:right w:val="none" w:sz="0" w:space="0" w:color="auto"/>
      </w:divBdr>
    </w:div>
    <w:div w:id="1444031236">
      <w:bodyDiv w:val="1"/>
      <w:marLeft w:val="0"/>
      <w:marRight w:val="0"/>
      <w:marTop w:val="0"/>
      <w:marBottom w:val="0"/>
      <w:divBdr>
        <w:top w:val="none" w:sz="0" w:space="0" w:color="auto"/>
        <w:left w:val="none" w:sz="0" w:space="0" w:color="auto"/>
        <w:bottom w:val="none" w:sz="0" w:space="0" w:color="auto"/>
        <w:right w:val="none" w:sz="0" w:space="0" w:color="auto"/>
      </w:divBdr>
      <w:divsChild>
        <w:div w:id="33701342">
          <w:marLeft w:val="446"/>
          <w:marRight w:val="0"/>
          <w:marTop w:val="0"/>
          <w:marBottom w:val="160"/>
          <w:divBdr>
            <w:top w:val="none" w:sz="0" w:space="0" w:color="auto"/>
            <w:left w:val="none" w:sz="0" w:space="0" w:color="auto"/>
            <w:bottom w:val="none" w:sz="0" w:space="0" w:color="auto"/>
            <w:right w:val="none" w:sz="0" w:space="0" w:color="auto"/>
          </w:divBdr>
        </w:div>
        <w:div w:id="880558387">
          <w:marLeft w:val="446"/>
          <w:marRight w:val="0"/>
          <w:marTop w:val="0"/>
          <w:marBottom w:val="160"/>
          <w:divBdr>
            <w:top w:val="none" w:sz="0" w:space="0" w:color="auto"/>
            <w:left w:val="none" w:sz="0" w:space="0" w:color="auto"/>
            <w:bottom w:val="none" w:sz="0" w:space="0" w:color="auto"/>
            <w:right w:val="none" w:sz="0" w:space="0" w:color="auto"/>
          </w:divBdr>
        </w:div>
        <w:div w:id="530610912">
          <w:marLeft w:val="446"/>
          <w:marRight w:val="0"/>
          <w:marTop w:val="0"/>
          <w:marBottom w:val="160"/>
          <w:divBdr>
            <w:top w:val="none" w:sz="0" w:space="0" w:color="auto"/>
            <w:left w:val="none" w:sz="0" w:space="0" w:color="auto"/>
            <w:bottom w:val="none" w:sz="0" w:space="0" w:color="auto"/>
            <w:right w:val="none" w:sz="0" w:space="0" w:color="auto"/>
          </w:divBdr>
        </w:div>
        <w:div w:id="1295982927">
          <w:marLeft w:val="446"/>
          <w:marRight w:val="0"/>
          <w:marTop w:val="0"/>
          <w:marBottom w:val="160"/>
          <w:divBdr>
            <w:top w:val="none" w:sz="0" w:space="0" w:color="auto"/>
            <w:left w:val="none" w:sz="0" w:space="0" w:color="auto"/>
            <w:bottom w:val="none" w:sz="0" w:space="0" w:color="auto"/>
            <w:right w:val="none" w:sz="0" w:space="0" w:color="auto"/>
          </w:divBdr>
        </w:div>
      </w:divsChild>
    </w:div>
    <w:div w:id="1511917942">
      <w:bodyDiv w:val="1"/>
      <w:marLeft w:val="0"/>
      <w:marRight w:val="0"/>
      <w:marTop w:val="0"/>
      <w:marBottom w:val="0"/>
      <w:divBdr>
        <w:top w:val="none" w:sz="0" w:space="0" w:color="auto"/>
        <w:left w:val="none" w:sz="0" w:space="0" w:color="auto"/>
        <w:bottom w:val="none" w:sz="0" w:space="0" w:color="auto"/>
        <w:right w:val="none" w:sz="0" w:space="0" w:color="auto"/>
      </w:divBdr>
    </w:div>
    <w:div w:id="1582373134">
      <w:bodyDiv w:val="1"/>
      <w:marLeft w:val="0"/>
      <w:marRight w:val="0"/>
      <w:marTop w:val="0"/>
      <w:marBottom w:val="0"/>
      <w:divBdr>
        <w:top w:val="none" w:sz="0" w:space="0" w:color="auto"/>
        <w:left w:val="none" w:sz="0" w:space="0" w:color="auto"/>
        <w:bottom w:val="none" w:sz="0" w:space="0" w:color="auto"/>
        <w:right w:val="none" w:sz="0" w:space="0" w:color="auto"/>
      </w:divBdr>
      <w:divsChild>
        <w:div w:id="2135362748">
          <w:marLeft w:val="547"/>
          <w:marRight w:val="0"/>
          <w:marTop w:val="200"/>
          <w:marBottom w:val="0"/>
          <w:divBdr>
            <w:top w:val="none" w:sz="0" w:space="0" w:color="auto"/>
            <w:left w:val="none" w:sz="0" w:space="0" w:color="auto"/>
            <w:bottom w:val="none" w:sz="0" w:space="0" w:color="auto"/>
            <w:right w:val="none" w:sz="0" w:space="0" w:color="auto"/>
          </w:divBdr>
        </w:div>
        <w:div w:id="2096365797">
          <w:marLeft w:val="547"/>
          <w:marRight w:val="0"/>
          <w:marTop w:val="200"/>
          <w:marBottom w:val="0"/>
          <w:divBdr>
            <w:top w:val="none" w:sz="0" w:space="0" w:color="auto"/>
            <w:left w:val="none" w:sz="0" w:space="0" w:color="auto"/>
            <w:bottom w:val="none" w:sz="0" w:space="0" w:color="auto"/>
            <w:right w:val="none" w:sz="0" w:space="0" w:color="auto"/>
          </w:divBdr>
        </w:div>
        <w:div w:id="1808666301">
          <w:marLeft w:val="547"/>
          <w:marRight w:val="0"/>
          <w:marTop w:val="200"/>
          <w:marBottom w:val="0"/>
          <w:divBdr>
            <w:top w:val="none" w:sz="0" w:space="0" w:color="auto"/>
            <w:left w:val="none" w:sz="0" w:space="0" w:color="auto"/>
            <w:bottom w:val="none" w:sz="0" w:space="0" w:color="auto"/>
            <w:right w:val="none" w:sz="0" w:space="0" w:color="auto"/>
          </w:divBdr>
        </w:div>
        <w:div w:id="1514032144">
          <w:marLeft w:val="547"/>
          <w:marRight w:val="0"/>
          <w:marTop w:val="200"/>
          <w:marBottom w:val="0"/>
          <w:divBdr>
            <w:top w:val="none" w:sz="0" w:space="0" w:color="auto"/>
            <w:left w:val="none" w:sz="0" w:space="0" w:color="auto"/>
            <w:bottom w:val="none" w:sz="0" w:space="0" w:color="auto"/>
            <w:right w:val="none" w:sz="0" w:space="0" w:color="auto"/>
          </w:divBdr>
        </w:div>
        <w:div w:id="1228687584">
          <w:marLeft w:val="547"/>
          <w:marRight w:val="0"/>
          <w:marTop w:val="200"/>
          <w:marBottom w:val="0"/>
          <w:divBdr>
            <w:top w:val="none" w:sz="0" w:space="0" w:color="auto"/>
            <w:left w:val="none" w:sz="0" w:space="0" w:color="auto"/>
            <w:bottom w:val="none" w:sz="0" w:space="0" w:color="auto"/>
            <w:right w:val="none" w:sz="0" w:space="0" w:color="auto"/>
          </w:divBdr>
        </w:div>
        <w:div w:id="1145778793">
          <w:marLeft w:val="360"/>
          <w:marRight w:val="0"/>
          <w:marTop w:val="200"/>
          <w:marBottom w:val="0"/>
          <w:divBdr>
            <w:top w:val="none" w:sz="0" w:space="0" w:color="auto"/>
            <w:left w:val="none" w:sz="0" w:space="0" w:color="auto"/>
            <w:bottom w:val="none" w:sz="0" w:space="0" w:color="auto"/>
            <w:right w:val="none" w:sz="0" w:space="0" w:color="auto"/>
          </w:divBdr>
        </w:div>
        <w:div w:id="546068215">
          <w:marLeft w:val="360"/>
          <w:marRight w:val="0"/>
          <w:marTop w:val="200"/>
          <w:marBottom w:val="0"/>
          <w:divBdr>
            <w:top w:val="none" w:sz="0" w:space="0" w:color="auto"/>
            <w:left w:val="none" w:sz="0" w:space="0" w:color="auto"/>
            <w:bottom w:val="none" w:sz="0" w:space="0" w:color="auto"/>
            <w:right w:val="none" w:sz="0" w:space="0" w:color="auto"/>
          </w:divBdr>
        </w:div>
        <w:div w:id="1273512892">
          <w:marLeft w:val="360"/>
          <w:marRight w:val="0"/>
          <w:marTop w:val="200"/>
          <w:marBottom w:val="0"/>
          <w:divBdr>
            <w:top w:val="none" w:sz="0" w:space="0" w:color="auto"/>
            <w:left w:val="none" w:sz="0" w:space="0" w:color="auto"/>
            <w:bottom w:val="none" w:sz="0" w:space="0" w:color="auto"/>
            <w:right w:val="none" w:sz="0" w:space="0" w:color="auto"/>
          </w:divBdr>
        </w:div>
        <w:div w:id="619578108">
          <w:marLeft w:val="360"/>
          <w:marRight w:val="0"/>
          <w:marTop w:val="200"/>
          <w:marBottom w:val="0"/>
          <w:divBdr>
            <w:top w:val="none" w:sz="0" w:space="0" w:color="auto"/>
            <w:left w:val="none" w:sz="0" w:space="0" w:color="auto"/>
            <w:bottom w:val="none" w:sz="0" w:space="0" w:color="auto"/>
            <w:right w:val="none" w:sz="0" w:space="0" w:color="auto"/>
          </w:divBdr>
        </w:div>
        <w:div w:id="1120999328">
          <w:marLeft w:val="360"/>
          <w:marRight w:val="0"/>
          <w:marTop w:val="200"/>
          <w:marBottom w:val="0"/>
          <w:divBdr>
            <w:top w:val="none" w:sz="0" w:space="0" w:color="auto"/>
            <w:left w:val="none" w:sz="0" w:space="0" w:color="auto"/>
            <w:bottom w:val="none" w:sz="0" w:space="0" w:color="auto"/>
            <w:right w:val="none" w:sz="0" w:space="0" w:color="auto"/>
          </w:divBdr>
        </w:div>
      </w:divsChild>
    </w:div>
    <w:div w:id="1615363329">
      <w:bodyDiv w:val="1"/>
      <w:marLeft w:val="0"/>
      <w:marRight w:val="0"/>
      <w:marTop w:val="0"/>
      <w:marBottom w:val="0"/>
      <w:divBdr>
        <w:top w:val="none" w:sz="0" w:space="0" w:color="auto"/>
        <w:left w:val="none" w:sz="0" w:space="0" w:color="auto"/>
        <w:bottom w:val="none" w:sz="0" w:space="0" w:color="auto"/>
        <w:right w:val="none" w:sz="0" w:space="0" w:color="auto"/>
      </w:divBdr>
    </w:div>
    <w:div w:id="1834448527">
      <w:bodyDiv w:val="1"/>
      <w:marLeft w:val="0"/>
      <w:marRight w:val="0"/>
      <w:marTop w:val="0"/>
      <w:marBottom w:val="0"/>
      <w:divBdr>
        <w:top w:val="none" w:sz="0" w:space="0" w:color="auto"/>
        <w:left w:val="none" w:sz="0" w:space="0" w:color="auto"/>
        <w:bottom w:val="none" w:sz="0" w:space="0" w:color="auto"/>
        <w:right w:val="none" w:sz="0" w:space="0" w:color="auto"/>
      </w:divBdr>
    </w:div>
    <w:div w:id="21248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FE1E-0C19-41B0-88A5-C15E3F95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8314</Characters>
  <Application>Microsoft Office Word</Application>
  <DocSecurity>4</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Tuza Andi</dc:creator>
  <cp:keywords/>
  <dc:description/>
  <cp:lastModifiedBy>Ligetvári Éva</cp:lastModifiedBy>
  <cp:revision>2</cp:revision>
  <cp:lastPrinted>2020-02-03T06:57:00Z</cp:lastPrinted>
  <dcterms:created xsi:type="dcterms:W3CDTF">2025-10-07T13:00:00Z</dcterms:created>
  <dcterms:modified xsi:type="dcterms:W3CDTF">2025-10-07T13:00:00Z</dcterms:modified>
</cp:coreProperties>
</file>